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595" w:rsidRDefault="00EA6595" w:rsidP="00B85976">
      <w:pPr>
        <w:jc w:val="center"/>
      </w:pPr>
    </w:p>
    <w:p w:rsidR="00EA6595" w:rsidRDefault="00EA6595" w:rsidP="00B85976">
      <w:pPr>
        <w:jc w:val="center"/>
      </w:pPr>
    </w:p>
    <w:p w:rsidR="00EA6595" w:rsidRDefault="00EA6595" w:rsidP="00B85976">
      <w:pPr>
        <w:jc w:val="center"/>
      </w:pPr>
    </w:p>
    <w:p w:rsidR="00EA6595" w:rsidRDefault="00EA6595" w:rsidP="00B85976">
      <w:pPr>
        <w:jc w:val="center"/>
      </w:pPr>
    </w:p>
    <w:p w:rsidR="00EA6595" w:rsidRDefault="001C129E" w:rsidP="00B859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2015–</w:t>
      </w:r>
      <w:r w:rsidR="00EA6595">
        <w:rPr>
          <w:rFonts w:ascii="Times New Roman" w:hAnsi="Times New Roman" w:cs="Times New Roman"/>
          <w:b/>
          <w:sz w:val="28"/>
          <w:szCs w:val="28"/>
        </w:rPr>
        <w:t>2017 METŲ VALSTYBINIŲ BRANDOS EGZAMINŲ REZULTATAI</w:t>
      </w:r>
    </w:p>
    <w:p w:rsidR="00847407" w:rsidRDefault="00847407" w:rsidP="00B859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407" w:rsidRPr="00EA6595" w:rsidRDefault="00847407" w:rsidP="00B859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595" w:rsidRDefault="00EA6595" w:rsidP="00B85976">
      <w:pPr>
        <w:jc w:val="center"/>
      </w:pPr>
      <w:bookmarkStart w:id="0" w:name="_GoBack"/>
      <w:r>
        <w:rPr>
          <w:noProof/>
          <w:lang w:eastAsia="lt-LT"/>
        </w:rPr>
        <w:drawing>
          <wp:inline distT="0" distB="0" distL="0" distR="0" wp14:anchorId="77D13D74" wp14:editId="06FBEC6A">
            <wp:extent cx="4572000" cy="2781300"/>
            <wp:effectExtent l="0" t="0" r="0" b="0"/>
            <wp:docPr id="1" name="Diagrama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bookmarkEnd w:id="0"/>
    </w:p>
    <w:p w:rsidR="00082751" w:rsidRDefault="00082751" w:rsidP="00B85976">
      <w:pPr>
        <w:jc w:val="center"/>
      </w:pPr>
    </w:p>
    <w:p w:rsidR="00082751" w:rsidRDefault="00082751" w:rsidP="00B85976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26D38AB9" wp14:editId="7978886E">
            <wp:extent cx="4772025" cy="2743200"/>
            <wp:effectExtent l="0" t="0" r="9525" b="0"/>
            <wp:docPr id="2" name="Diagrama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B6996" w:rsidRDefault="00BB6996" w:rsidP="00BB6996">
      <w:r>
        <w:rPr>
          <w:noProof/>
          <w:lang w:eastAsia="lt-LT"/>
        </w:rPr>
        <w:drawing>
          <wp:inline distT="0" distB="0" distL="0" distR="0" wp14:anchorId="5B400E81" wp14:editId="31154AD8">
            <wp:extent cx="4772025" cy="2743200"/>
            <wp:effectExtent l="0" t="0" r="9525" b="0"/>
            <wp:docPr id="3" name="Diagrama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="003A012F">
        <w:rPr>
          <w:noProof/>
          <w:lang w:eastAsia="lt-LT"/>
        </w:rPr>
        <w:drawing>
          <wp:inline distT="0" distB="0" distL="0" distR="0" wp14:anchorId="3E65BB06" wp14:editId="187F48C0">
            <wp:extent cx="4800600" cy="2743200"/>
            <wp:effectExtent l="0" t="0" r="0" b="0"/>
            <wp:docPr id="4" name="Diagrama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74635" w:rsidRDefault="00A74635" w:rsidP="00BB6996">
      <w:r>
        <w:rPr>
          <w:noProof/>
          <w:lang w:eastAsia="lt-LT"/>
        </w:rPr>
        <w:lastRenderedPageBreak/>
        <w:drawing>
          <wp:inline distT="0" distB="0" distL="0" distR="0" wp14:anchorId="501EFD16" wp14:editId="62804938">
            <wp:extent cx="4800600" cy="2743200"/>
            <wp:effectExtent l="0" t="0" r="0" b="0"/>
            <wp:docPr id="5" name="Diagrama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6BE66C8C" wp14:editId="0CD7A0A3">
            <wp:extent cx="4772025" cy="2743200"/>
            <wp:effectExtent l="0" t="0" r="9525" b="0"/>
            <wp:docPr id="6" name="Diagrama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A6DBB" w:rsidRDefault="00AA6DBB" w:rsidP="00BB6996">
      <w:r>
        <w:rPr>
          <w:noProof/>
          <w:lang w:eastAsia="lt-LT"/>
        </w:rPr>
        <w:drawing>
          <wp:inline distT="0" distB="0" distL="0" distR="0" wp14:anchorId="1F62173D" wp14:editId="6933DAEB">
            <wp:extent cx="4800600" cy="2743200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3D4ECF10" wp14:editId="21CEB568">
            <wp:extent cx="4772025" cy="2743200"/>
            <wp:effectExtent l="0" t="0" r="9525" b="0"/>
            <wp:docPr id="8" name="Diagrama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2D06" w:rsidRDefault="003A2D06" w:rsidP="00BB6996">
      <w:r>
        <w:rPr>
          <w:noProof/>
          <w:lang w:eastAsia="lt-LT"/>
        </w:rPr>
        <w:lastRenderedPageBreak/>
        <w:drawing>
          <wp:inline distT="0" distB="0" distL="0" distR="0" wp14:anchorId="192ED59A" wp14:editId="1D453D70">
            <wp:extent cx="4772025" cy="2743200"/>
            <wp:effectExtent l="0" t="0" r="9525" b="0"/>
            <wp:docPr id="9" name="Diagrama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801DB">
        <w:rPr>
          <w:noProof/>
          <w:lang w:eastAsia="lt-LT"/>
        </w:rPr>
        <w:drawing>
          <wp:inline distT="0" distB="0" distL="0" distR="0" wp14:anchorId="017FC048" wp14:editId="66E7236C">
            <wp:extent cx="4772025" cy="2743200"/>
            <wp:effectExtent l="0" t="0" r="9525" b="0"/>
            <wp:docPr id="10" name="Diagrama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01DB" w:rsidRPr="00C51FA3" w:rsidRDefault="00F801DB" w:rsidP="00BB6996">
      <w:r>
        <w:rPr>
          <w:noProof/>
          <w:lang w:eastAsia="lt-LT"/>
        </w:rPr>
        <w:drawing>
          <wp:inline distT="0" distB="0" distL="0" distR="0" wp14:anchorId="4B82924A" wp14:editId="1840ACF7">
            <wp:extent cx="4772025" cy="2743200"/>
            <wp:effectExtent l="0" t="0" r="9525" b="0"/>
            <wp:docPr id="11" name="Diagrama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08EA1B8B" wp14:editId="68AA3CD6">
            <wp:extent cx="4800600" cy="2743200"/>
            <wp:effectExtent l="0" t="0" r="0" b="0"/>
            <wp:docPr id="12" name="Diagrama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sectPr w:rsidR="00F801DB" w:rsidRPr="00C51FA3" w:rsidSect="00C51FA3">
      <w:pgSz w:w="16838" w:h="11906" w:orient="landscape"/>
      <w:pgMar w:top="1134" w:right="851" w:bottom="567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0F"/>
    <w:rsid w:val="00082751"/>
    <w:rsid w:val="001C129E"/>
    <w:rsid w:val="003A012F"/>
    <w:rsid w:val="003A2D06"/>
    <w:rsid w:val="003C4035"/>
    <w:rsid w:val="00847407"/>
    <w:rsid w:val="00890F7B"/>
    <w:rsid w:val="00A74635"/>
    <w:rsid w:val="00AA6DBB"/>
    <w:rsid w:val="00B85976"/>
    <w:rsid w:val="00BB6996"/>
    <w:rsid w:val="00C51FA3"/>
    <w:rsid w:val="00EA6595"/>
    <w:rsid w:val="00F04F0F"/>
    <w:rsid w:val="00F801DB"/>
    <w:rsid w:val="00FC7B03"/>
    <w:rsid w:val="00FD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31951-AEF7-42D0-9D08-AF62B197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t-LT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2017 M. </a:t>
            </a:r>
            <a:r>
              <a:rPr lang="en-US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L</a:t>
            </a:r>
            <a:r>
              <a:rPr lang="lt-LT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IETUVOS IR TRAKŲ RAJONO MOKINIŲ, IŠLAIKIUSIŲ VBE, PROCENTINĖ DALIS </a:t>
            </a:r>
            <a:endParaRPr lang="en-US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Diagramos!$B$98</c:f>
              <c:strCache>
                <c:ptCount val="1"/>
                <c:pt idx="0">
                  <c:v>Trakų rajono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Diagramos!$A$99:$A$103</c:f>
              <c:strCache>
                <c:ptCount val="5"/>
                <c:pt idx="0">
                  <c:v>Neišlaikė</c:v>
                </c:pt>
                <c:pt idx="1">
                  <c:v>Patenkinamas (16–35 b.)</c:v>
                </c:pt>
                <c:pt idx="2">
                  <c:v>Pagrindinis (36–85 b.)</c:v>
                </c:pt>
                <c:pt idx="3">
                  <c:v>Aukštesnysis (86–99 b.)</c:v>
                </c:pt>
                <c:pt idx="4">
                  <c:v>Gavo 100 b.</c:v>
                </c:pt>
              </c:strCache>
            </c:strRef>
          </c:cat>
          <c:val>
            <c:numRef>
              <c:f>Diagramos!$B$99:$B$103</c:f>
              <c:numCache>
                <c:formatCode>0.00</c:formatCode>
                <c:ptCount val="5"/>
                <c:pt idx="0">
                  <c:v>6.71</c:v>
                </c:pt>
                <c:pt idx="1">
                  <c:v>36.97</c:v>
                </c:pt>
                <c:pt idx="2">
                  <c:v>47.01</c:v>
                </c:pt>
                <c:pt idx="3">
                  <c:v>13.77</c:v>
                </c:pt>
                <c:pt idx="4">
                  <c:v>2.25</c:v>
                </c:pt>
              </c:numCache>
            </c:numRef>
          </c:val>
        </c:ser>
        <c:ser>
          <c:idx val="1"/>
          <c:order val="1"/>
          <c:tx>
            <c:strRef>
              <c:f>Diagramos!$C$98</c:f>
              <c:strCache>
                <c:ptCount val="1"/>
                <c:pt idx="0">
                  <c:v>Lietuvos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Diagramos!$A$99:$A$103</c:f>
              <c:strCache>
                <c:ptCount val="5"/>
                <c:pt idx="0">
                  <c:v>Neišlaikė</c:v>
                </c:pt>
                <c:pt idx="1">
                  <c:v>Patenkinamas (16–35 b.)</c:v>
                </c:pt>
                <c:pt idx="2">
                  <c:v>Pagrindinis (36–85 b.)</c:v>
                </c:pt>
                <c:pt idx="3">
                  <c:v>Aukštesnysis (86–99 b.)</c:v>
                </c:pt>
                <c:pt idx="4">
                  <c:v>Gavo 100 b.</c:v>
                </c:pt>
              </c:strCache>
            </c:strRef>
          </c:cat>
          <c:val>
            <c:numRef>
              <c:f>Diagramos!$C$99:$C$103</c:f>
              <c:numCache>
                <c:formatCode>0.00</c:formatCode>
                <c:ptCount val="5"/>
                <c:pt idx="0">
                  <c:v>4.55</c:v>
                </c:pt>
                <c:pt idx="1">
                  <c:v>32.92</c:v>
                </c:pt>
                <c:pt idx="2">
                  <c:v>49.96</c:v>
                </c:pt>
                <c:pt idx="3">
                  <c:v>14.19</c:v>
                </c:pt>
                <c:pt idx="4">
                  <c:v>2.87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7859800"/>
        <c:axId val="277778616"/>
      </c:barChart>
      <c:catAx>
        <c:axId val="267859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277778616"/>
        <c:crosses val="autoZero"/>
        <c:auto val="1"/>
        <c:lblAlgn val="ctr"/>
        <c:lblOffset val="100"/>
        <c:noMultiLvlLbl val="0"/>
      </c:catAx>
      <c:valAx>
        <c:axId val="277778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26785980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'BE pagal lygius su diagr. '!$A$101</c:f>
              <c:strCache>
                <c:ptCount val="1"/>
                <c:pt idx="0">
                  <c:v>Chemija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'!$B$99:$J$100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'!$B$101:$J$101</c:f>
              <c:numCache>
                <c:formatCode>General</c:formatCode>
                <c:ptCount val="9"/>
                <c:pt idx="0">
                  <c:v>33.33</c:v>
                </c:pt>
                <c:pt idx="1">
                  <c:v>20</c:v>
                </c:pt>
                <c:pt idx="2">
                  <c:v>0</c:v>
                </c:pt>
                <c:pt idx="3">
                  <c:v>55.56</c:v>
                </c:pt>
                <c:pt idx="4">
                  <c:v>80</c:v>
                </c:pt>
                <c:pt idx="5">
                  <c:v>50</c:v>
                </c:pt>
                <c:pt idx="6">
                  <c:v>0</c:v>
                </c:pt>
                <c:pt idx="7">
                  <c:v>0</c:v>
                </c:pt>
                <c:pt idx="8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597608"/>
        <c:axId val="198597216"/>
        <c:axId val="0"/>
      </c:bar3DChart>
      <c:catAx>
        <c:axId val="198597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597216"/>
        <c:crosses val="autoZero"/>
        <c:auto val="1"/>
        <c:lblAlgn val="ctr"/>
        <c:lblOffset val="100"/>
        <c:noMultiLvlLbl val="0"/>
      </c:catAx>
      <c:valAx>
        <c:axId val="19859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5976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4552888972710747"/>
          <c:y val="2.3148148148148147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'BE pagal lygius su diagr. '!$A$117</c:f>
              <c:strCache>
                <c:ptCount val="1"/>
                <c:pt idx="0">
                  <c:v>Istorija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'!$B$115:$J$116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'!$B$117:$J$117</c:f>
              <c:numCache>
                <c:formatCode>General</c:formatCode>
                <c:ptCount val="9"/>
                <c:pt idx="0">
                  <c:v>35.56</c:v>
                </c:pt>
                <c:pt idx="1">
                  <c:v>45.69</c:v>
                </c:pt>
                <c:pt idx="2">
                  <c:v>30.77</c:v>
                </c:pt>
                <c:pt idx="3">
                  <c:v>54.81</c:v>
                </c:pt>
                <c:pt idx="4">
                  <c:v>50.86</c:v>
                </c:pt>
                <c:pt idx="5">
                  <c:v>57.14</c:v>
                </c:pt>
                <c:pt idx="6">
                  <c:v>8.89</c:v>
                </c:pt>
                <c:pt idx="7">
                  <c:v>3.45</c:v>
                </c:pt>
                <c:pt idx="8">
                  <c:v>12.09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596432"/>
        <c:axId val="198596040"/>
        <c:axId val="0"/>
      </c:bar3DChart>
      <c:catAx>
        <c:axId val="19859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596040"/>
        <c:crosses val="autoZero"/>
        <c:auto val="1"/>
        <c:lblAlgn val="ctr"/>
        <c:lblOffset val="100"/>
        <c:noMultiLvlLbl val="0"/>
      </c:catAx>
      <c:valAx>
        <c:axId val="198596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5964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'BE pagal lygius su diagr. '!$A$137</c:f>
              <c:strCache>
                <c:ptCount val="1"/>
                <c:pt idx="0">
                  <c:v>Geografija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'!$B$135:$J$136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'!$B$137:$J$137</c:f>
              <c:numCache>
                <c:formatCode>General</c:formatCode>
                <c:ptCount val="9"/>
                <c:pt idx="0">
                  <c:v>26.47</c:v>
                </c:pt>
                <c:pt idx="1">
                  <c:v>18.37</c:v>
                </c:pt>
                <c:pt idx="2">
                  <c:v>22.22</c:v>
                </c:pt>
                <c:pt idx="3">
                  <c:v>70.59</c:v>
                </c:pt>
                <c:pt idx="4">
                  <c:v>79.59</c:v>
                </c:pt>
                <c:pt idx="5">
                  <c:v>61.11</c:v>
                </c:pt>
                <c:pt idx="6">
                  <c:v>2.94</c:v>
                </c:pt>
                <c:pt idx="7">
                  <c:v>2.04</c:v>
                </c:pt>
                <c:pt idx="8">
                  <c:v>11.11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2784776"/>
        <c:axId val="262784384"/>
        <c:axId val="0"/>
      </c:bar3DChart>
      <c:catAx>
        <c:axId val="262784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62784384"/>
        <c:crosses val="autoZero"/>
        <c:auto val="1"/>
        <c:lblAlgn val="ctr"/>
        <c:lblOffset val="100"/>
        <c:noMultiLvlLbl val="0"/>
      </c:catAx>
      <c:valAx>
        <c:axId val="262784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627847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t-LT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BE</a:t>
            </a:r>
            <a:r>
              <a:rPr lang="lt-LT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LAIKYMAS 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%</a:t>
            </a:r>
            <a:r>
              <a:rPr lang="lt-LT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PAGAL LYGIUS 2015–2017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lt-LT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METAIS</a:t>
            </a:r>
            <a:endParaRPr lang="lt-LT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'BE pagal lygius su diagr. '!$A$6</c:f>
              <c:strCache>
                <c:ptCount val="1"/>
                <c:pt idx="0">
                  <c:v>Neišlaikė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'!$B$4:$G$5</c:f>
              <c:multiLvlStrCache>
                <c:ptCount val="6"/>
                <c:lvl>
                  <c:pt idx="0">
                    <c:v>Trakų</c:v>
                  </c:pt>
                  <c:pt idx="1">
                    <c:v>Lietuvos</c:v>
                  </c:pt>
                  <c:pt idx="2">
                    <c:v>Trakų</c:v>
                  </c:pt>
                  <c:pt idx="3">
                    <c:v>Lietuvos</c:v>
                  </c:pt>
                  <c:pt idx="4">
                    <c:v>Trakų </c:v>
                  </c:pt>
                  <c:pt idx="5">
                    <c:v>Lietuvos</c:v>
                  </c:pt>
                </c:lvl>
                <c:lvl>
                  <c:pt idx="0">
                    <c:v>2015 m.</c:v>
                  </c:pt>
                  <c:pt idx="2">
                    <c:v>2016 m.</c:v>
                  </c:pt>
                  <c:pt idx="4">
                    <c:v>2017 m.</c:v>
                  </c:pt>
                </c:lvl>
              </c:multiLvlStrCache>
            </c:multiLvlStrRef>
          </c:cat>
          <c:val>
            <c:numRef>
              <c:f>'BE pagal lygius su diagr. '!$B$6:$G$6</c:f>
              <c:numCache>
                <c:formatCode>General</c:formatCode>
                <c:ptCount val="6"/>
                <c:pt idx="0">
                  <c:v>6.1</c:v>
                </c:pt>
                <c:pt idx="1">
                  <c:v>4.7</c:v>
                </c:pt>
                <c:pt idx="2">
                  <c:v>6.3</c:v>
                </c:pt>
                <c:pt idx="3">
                  <c:v>5.7</c:v>
                </c:pt>
                <c:pt idx="4">
                  <c:v>6.7</c:v>
                </c:pt>
                <c:pt idx="5">
                  <c:v>4.5999999999999996</c:v>
                </c:pt>
              </c:numCache>
            </c:numRef>
          </c:val>
        </c:ser>
        <c:ser>
          <c:idx val="1"/>
          <c:order val="1"/>
          <c:tx>
            <c:strRef>
              <c:f>'BE pagal lygius su diagr. '!$A$7</c:f>
              <c:strCache>
                <c:ptCount val="1"/>
                <c:pt idx="0">
                  <c:v>Patenkinamas (16–35 balai) 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'!$B$4:$G$5</c:f>
              <c:multiLvlStrCache>
                <c:ptCount val="6"/>
                <c:lvl>
                  <c:pt idx="0">
                    <c:v>Trakų</c:v>
                  </c:pt>
                  <c:pt idx="1">
                    <c:v>Lietuvos</c:v>
                  </c:pt>
                  <c:pt idx="2">
                    <c:v>Trakų</c:v>
                  </c:pt>
                  <c:pt idx="3">
                    <c:v>Lietuvos</c:v>
                  </c:pt>
                  <c:pt idx="4">
                    <c:v>Trakų </c:v>
                  </c:pt>
                  <c:pt idx="5">
                    <c:v>Lietuvos</c:v>
                  </c:pt>
                </c:lvl>
                <c:lvl>
                  <c:pt idx="0">
                    <c:v>2015 m.</c:v>
                  </c:pt>
                  <c:pt idx="2">
                    <c:v>2016 m.</c:v>
                  </c:pt>
                  <c:pt idx="4">
                    <c:v>2017 m.</c:v>
                  </c:pt>
                </c:lvl>
              </c:multiLvlStrCache>
            </c:multiLvlStrRef>
          </c:cat>
          <c:val>
            <c:numRef>
              <c:f>'BE pagal lygius su diagr. '!$B$7:$G$7</c:f>
              <c:numCache>
                <c:formatCode>General</c:formatCode>
                <c:ptCount val="6"/>
                <c:pt idx="0">
                  <c:v>32.700000000000003</c:v>
                </c:pt>
                <c:pt idx="1">
                  <c:v>31.5</c:v>
                </c:pt>
                <c:pt idx="2">
                  <c:v>35.200000000000003</c:v>
                </c:pt>
                <c:pt idx="3">
                  <c:v>36.4</c:v>
                </c:pt>
                <c:pt idx="4">
                  <c:v>37.1</c:v>
                </c:pt>
                <c:pt idx="5">
                  <c:v>33.1</c:v>
                </c:pt>
              </c:numCache>
            </c:numRef>
          </c:val>
        </c:ser>
        <c:ser>
          <c:idx val="2"/>
          <c:order val="2"/>
          <c:tx>
            <c:strRef>
              <c:f>'BE pagal lygius su diagr. '!$A$8</c:f>
              <c:strCache>
                <c:ptCount val="1"/>
                <c:pt idx="0">
                  <c:v>Pagrindinis (36–85 balai)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'!$B$4:$G$5</c:f>
              <c:multiLvlStrCache>
                <c:ptCount val="6"/>
                <c:lvl>
                  <c:pt idx="0">
                    <c:v>Trakų</c:v>
                  </c:pt>
                  <c:pt idx="1">
                    <c:v>Lietuvos</c:v>
                  </c:pt>
                  <c:pt idx="2">
                    <c:v>Trakų</c:v>
                  </c:pt>
                  <c:pt idx="3">
                    <c:v>Lietuvos</c:v>
                  </c:pt>
                  <c:pt idx="4">
                    <c:v>Trakų </c:v>
                  </c:pt>
                  <c:pt idx="5">
                    <c:v>Lietuvos</c:v>
                  </c:pt>
                </c:lvl>
                <c:lvl>
                  <c:pt idx="0">
                    <c:v>2015 m.</c:v>
                  </c:pt>
                  <c:pt idx="2">
                    <c:v>2016 m.</c:v>
                  </c:pt>
                  <c:pt idx="4">
                    <c:v>2017 m.</c:v>
                  </c:pt>
                </c:lvl>
              </c:multiLvlStrCache>
            </c:multiLvlStrRef>
          </c:cat>
          <c:val>
            <c:numRef>
              <c:f>'BE pagal lygius su diagr. '!$B$8:$G$8</c:f>
              <c:numCache>
                <c:formatCode>General</c:formatCode>
                <c:ptCount val="6"/>
                <c:pt idx="0">
                  <c:v>51.8</c:v>
                </c:pt>
                <c:pt idx="1">
                  <c:v>48.8</c:v>
                </c:pt>
                <c:pt idx="2">
                  <c:v>48.4</c:v>
                </c:pt>
                <c:pt idx="3">
                  <c:v>44.3</c:v>
                </c:pt>
                <c:pt idx="4">
                  <c:v>47</c:v>
                </c:pt>
                <c:pt idx="5">
                  <c:v>50.1</c:v>
                </c:pt>
              </c:numCache>
            </c:numRef>
          </c:val>
        </c:ser>
        <c:ser>
          <c:idx val="3"/>
          <c:order val="3"/>
          <c:tx>
            <c:strRef>
              <c:f>'BE pagal lygius su diagr. '!$A$9</c:f>
              <c:strCache>
                <c:ptCount val="1"/>
                <c:pt idx="0">
                  <c:v>Aukštesnysis (86–99 balai)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cat>
            <c:multiLvlStrRef>
              <c:f>'BE pagal lygius su diagr. '!$B$4:$G$5</c:f>
              <c:multiLvlStrCache>
                <c:ptCount val="6"/>
                <c:lvl>
                  <c:pt idx="0">
                    <c:v>Trakų</c:v>
                  </c:pt>
                  <c:pt idx="1">
                    <c:v>Lietuvos</c:v>
                  </c:pt>
                  <c:pt idx="2">
                    <c:v>Trakų</c:v>
                  </c:pt>
                  <c:pt idx="3">
                    <c:v>Lietuvos</c:v>
                  </c:pt>
                  <c:pt idx="4">
                    <c:v>Trakų </c:v>
                  </c:pt>
                  <c:pt idx="5">
                    <c:v>Lietuvos</c:v>
                  </c:pt>
                </c:lvl>
                <c:lvl>
                  <c:pt idx="0">
                    <c:v>2015 m.</c:v>
                  </c:pt>
                  <c:pt idx="2">
                    <c:v>2016 m.</c:v>
                  </c:pt>
                  <c:pt idx="4">
                    <c:v>2017 m.</c:v>
                  </c:pt>
                </c:lvl>
              </c:multiLvlStrCache>
            </c:multiLvlStrRef>
          </c:cat>
          <c:val>
            <c:numRef>
              <c:f>'BE pagal lygius su diagr. '!$B$9:$G$9</c:f>
              <c:numCache>
                <c:formatCode>General</c:formatCode>
                <c:ptCount val="6"/>
                <c:pt idx="0">
                  <c:v>9.4</c:v>
                </c:pt>
                <c:pt idx="1">
                  <c:v>15.2</c:v>
                </c:pt>
                <c:pt idx="2">
                  <c:v>9.6</c:v>
                </c:pt>
                <c:pt idx="3">
                  <c:v>11.5</c:v>
                </c:pt>
                <c:pt idx="4">
                  <c:v>13.8</c:v>
                </c:pt>
                <c:pt idx="5">
                  <c:v>14.2</c:v>
                </c:pt>
              </c:numCache>
            </c:numRef>
          </c:val>
        </c:ser>
        <c:ser>
          <c:idx val="4"/>
          <c:order val="4"/>
          <c:tx>
            <c:strRef>
              <c:f>'BE pagal lygius su diagr. '!$A$10</c:f>
              <c:strCache>
                <c:ptCount val="1"/>
                <c:pt idx="0">
                  <c:v>Gavo 100 balų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cat>
            <c:multiLvlStrRef>
              <c:f>'BE pagal lygius su diagr. '!$B$4:$G$5</c:f>
              <c:multiLvlStrCache>
                <c:ptCount val="6"/>
                <c:lvl>
                  <c:pt idx="0">
                    <c:v>Trakų</c:v>
                  </c:pt>
                  <c:pt idx="1">
                    <c:v>Lietuvos</c:v>
                  </c:pt>
                  <c:pt idx="2">
                    <c:v>Trakų</c:v>
                  </c:pt>
                  <c:pt idx="3">
                    <c:v>Lietuvos</c:v>
                  </c:pt>
                  <c:pt idx="4">
                    <c:v>Trakų </c:v>
                  </c:pt>
                  <c:pt idx="5">
                    <c:v>Lietuvos</c:v>
                  </c:pt>
                </c:lvl>
                <c:lvl>
                  <c:pt idx="0">
                    <c:v>2015 m.</c:v>
                  </c:pt>
                  <c:pt idx="2">
                    <c:v>2016 m.</c:v>
                  </c:pt>
                  <c:pt idx="4">
                    <c:v>2017 m.</c:v>
                  </c:pt>
                </c:lvl>
              </c:multiLvlStrCache>
            </c:multiLvlStrRef>
          </c:cat>
          <c:val>
            <c:numRef>
              <c:f>'BE pagal lygius su diagr. '!$B$10:$G$10</c:f>
              <c:numCache>
                <c:formatCode>General</c:formatCode>
                <c:ptCount val="6"/>
                <c:pt idx="0">
                  <c:v>0.83</c:v>
                </c:pt>
                <c:pt idx="1">
                  <c:v>2.6</c:v>
                </c:pt>
                <c:pt idx="2">
                  <c:v>0.5</c:v>
                </c:pt>
                <c:pt idx="3">
                  <c:v>2.2000000000000002</c:v>
                </c:pt>
                <c:pt idx="4">
                  <c:v>2.2999999999999998</c:v>
                </c:pt>
                <c:pt idx="5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7780576"/>
        <c:axId val="277786848"/>
      </c:barChart>
      <c:catAx>
        <c:axId val="27778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277786848"/>
        <c:crosses val="autoZero"/>
        <c:auto val="1"/>
        <c:lblAlgn val="ctr"/>
        <c:lblOffset val="100"/>
        <c:noMultiLvlLbl val="0"/>
      </c:catAx>
      <c:valAx>
        <c:axId val="277786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27778057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'BE pagal lygius su diagr. '!$A$41</c:f>
              <c:strCache>
                <c:ptCount val="1"/>
                <c:pt idx="0">
                  <c:v>Lietuvių kalba ir literatūra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'!$B$39:$J$40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'!$B$41:$J$41</c:f>
              <c:numCache>
                <c:formatCode>General</c:formatCode>
                <c:ptCount val="9"/>
                <c:pt idx="0">
                  <c:v>42.27</c:v>
                </c:pt>
                <c:pt idx="1">
                  <c:v>45</c:v>
                </c:pt>
                <c:pt idx="2">
                  <c:v>48.45</c:v>
                </c:pt>
                <c:pt idx="3">
                  <c:v>32.47</c:v>
                </c:pt>
                <c:pt idx="4">
                  <c:v>34.44</c:v>
                </c:pt>
                <c:pt idx="5">
                  <c:v>29.19</c:v>
                </c:pt>
                <c:pt idx="6">
                  <c:v>8.25</c:v>
                </c:pt>
                <c:pt idx="7">
                  <c:v>9.44</c:v>
                </c:pt>
                <c:pt idx="8">
                  <c:v>9.94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7781752"/>
        <c:axId val="277779400"/>
        <c:axId val="0"/>
      </c:bar3DChart>
      <c:catAx>
        <c:axId val="277781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7779400"/>
        <c:crosses val="autoZero"/>
        <c:auto val="1"/>
        <c:lblAlgn val="ctr"/>
        <c:lblOffset val="100"/>
        <c:noMultiLvlLbl val="0"/>
      </c:catAx>
      <c:valAx>
        <c:axId val="277779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77817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'BE pagal lygius su diagr. '!$A$60</c:f>
              <c:strCache>
                <c:ptCount val="1"/>
                <c:pt idx="0">
                  <c:v>Anglų kalba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'!$B$58:$J$59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'!$B$60:$J$60</c:f>
              <c:numCache>
                <c:formatCode>General</c:formatCode>
                <c:ptCount val="9"/>
                <c:pt idx="0">
                  <c:v>15</c:v>
                </c:pt>
                <c:pt idx="1">
                  <c:v>16.97</c:v>
                </c:pt>
                <c:pt idx="2">
                  <c:v>20.93</c:v>
                </c:pt>
                <c:pt idx="3">
                  <c:v>68.5</c:v>
                </c:pt>
                <c:pt idx="4">
                  <c:v>61.21</c:v>
                </c:pt>
                <c:pt idx="5">
                  <c:v>54.07</c:v>
                </c:pt>
                <c:pt idx="6">
                  <c:v>16</c:v>
                </c:pt>
                <c:pt idx="7">
                  <c:v>18.97</c:v>
                </c:pt>
                <c:pt idx="8">
                  <c:v>22.09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7775872"/>
        <c:axId val="277775480"/>
        <c:axId val="0"/>
      </c:bar3DChart>
      <c:catAx>
        <c:axId val="277775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7775480"/>
        <c:crosses val="autoZero"/>
        <c:auto val="1"/>
        <c:lblAlgn val="ctr"/>
        <c:lblOffset val="100"/>
        <c:noMultiLvlLbl val="0"/>
      </c:catAx>
      <c:valAx>
        <c:axId val="277775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77758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'BE pagal lygius su diagr. '!$A$65</c:f>
              <c:strCache>
                <c:ptCount val="1"/>
                <c:pt idx="0">
                  <c:v>Rusų kalba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'!$B$63:$J$64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'!$B$65:$J$65</c:f>
              <c:numCache>
                <c:formatCode>General</c:formatCode>
                <c:ptCount val="9"/>
                <c:pt idx="0">
                  <c:v>11.46</c:v>
                </c:pt>
                <c:pt idx="1">
                  <c:v>11.54</c:v>
                </c:pt>
                <c:pt idx="2">
                  <c:v>6</c:v>
                </c:pt>
                <c:pt idx="3">
                  <c:v>75</c:v>
                </c:pt>
                <c:pt idx="4">
                  <c:v>44.45</c:v>
                </c:pt>
                <c:pt idx="5">
                  <c:v>62</c:v>
                </c:pt>
                <c:pt idx="6">
                  <c:v>12.37</c:v>
                </c:pt>
                <c:pt idx="7">
                  <c:v>30.77</c:v>
                </c:pt>
                <c:pt idx="8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7779008"/>
        <c:axId val="277777832"/>
        <c:axId val="0"/>
      </c:bar3DChart>
      <c:catAx>
        <c:axId val="277779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7777832"/>
        <c:crosses val="autoZero"/>
        <c:auto val="1"/>
        <c:lblAlgn val="ctr"/>
        <c:lblOffset val="100"/>
        <c:noMultiLvlLbl val="0"/>
      </c:catAx>
      <c:valAx>
        <c:axId val="277777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77790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'BE pagal lygius su diagr. '!$A$80</c:f>
              <c:strCache>
                <c:ptCount val="1"/>
                <c:pt idx="0">
                  <c:v>Matematika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'!$B$78:$J$79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'!$B$80:$J$80</c:f>
              <c:numCache>
                <c:formatCode>General</c:formatCode>
                <c:ptCount val="9"/>
                <c:pt idx="0">
                  <c:v>47.76</c:v>
                </c:pt>
                <c:pt idx="1">
                  <c:v>52.17</c:v>
                </c:pt>
                <c:pt idx="2">
                  <c:v>46.45</c:v>
                </c:pt>
                <c:pt idx="3">
                  <c:v>38.81</c:v>
                </c:pt>
                <c:pt idx="4">
                  <c:v>31.88</c:v>
                </c:pt>
                <c:pt idx="5">
                  <c:v>32.9</c:v>
                </c:pt>
                <c:pt idx="6">
                  <c:v>3.73</c:v>
                </c:pt>
                <c:pt idx="7">
                  <c:v>2.9</c:v>
                </c:pt>
                <c:pt idx="8">
                  <c:v>7.74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7776656"/>
        <c:axId val="277781360"/>
        <c:axId val="0"/>
      </c:bar3DChart>
      <c:catAx>
        <c:axId val="277776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7781360"/>
        <c:crosses val="autoZero"/>
        <c:auto val="1"/>
        <c:lblAlgn val="ctr"/>
        <c:lblOffset val="100"/>
        <c:noMultiLvlLbl val="0"/>
      </c:catAx>
      <c:valAx>
        <c:axId val="277781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2777766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'BE pagal lygius su diagr. '!$A$85</c:f>
              <c:strCache>
                <c:ptCount val="1"/>
                <c:pt idx="0">
                  <c:v>Informacinės technologijos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'!$B$83:$J$84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'!$B$85:$J$85</c:f>
              <c:numCache>
                <c:formatCode>General</c:formatCode>
                <c:ptCount val="9"/>
                <c:pt idx="0">
                  <c:v>65</c:v>
                </c:pt>
                <c:pt idx="1">
                  <c:v>46.15</c:v>
                </c:pt>
                <c:pt idx="2">
                  <c:v>23.08</c:v>
                </c:pt>
                <c:pt idx="3">
                  <c:v>10</c:v>
                </c:pt>
                <c:pt idx="4">
                  <c:v>23.08</c:v>
                </c:pt>
                <c:pt idx="5">
                  <c:v>46.15</c:v>
                </c:pt>
                <c:pt idx="6">
                  <c:v>15</c:v>
                </c:pt>
                <c:pt idx="7">
                  <c:v>15.38</c:v>
                </c:pt>
                <c:pt idx="8">
                  <c:v>15.38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601528"/>
        <c:axId val="198601136"/>
        <c:axId val="0"/>
      </c:bar3DChart>
      <c:catAx>
        <c:axId val="198601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601136"/>
        <c:crosses val="autoZero"/>
        <c:auto val="1"/>
        <c:lblAlgn val="ctr"/>
        <c:lblOffset val="100"/>
        <c:noMultiLvlLbl val="0"/>
      </c:catAx>
      <c:valAx>
        <c:axId val="198601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6015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'BE pagal lygius su diagr. '!$A$90</c:f>
              <c:strCache>
                <c:ptCount val="1"/>
                <c:pt idx="0">
                  <c:v>Biologija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'!$B$88:$J$89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'!$B$90:$J$90</c:f>
              <c:numCache>
                <c:formatCode>General</c:formatCode>
                <c:ptCount val="9"/>
                <c:pt idx="0">
                  <c:v>37.700000000000003</c:v>
                </c:pt>
                <c:pt idx="1">
                  <c:v>28.57</c:v>
                </c:pt>
                <c:pt idx="2">
                  <c:v>46.15</c:v>
                </c:pt>
                <c:pt idx="3">
                  <c:v>50.82</c:v>
                </c:pt>
                <c:pt idx="4">
                  <c:v>57.14</c:v>
                </c:pt>
                <c:pt idx="5">
                  <c:v>34.619999999999997</c:v>
                </c:pt>
                <c:pt idx="6">
                  <c:v>6.56</c:v>
                </c:pt>
                <c:pt idx="7">
                  <c:v>8.16</c:v>
                </c:pt>
                <c:pt idx="8">
                  <c:v>15.38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599960"/>
        <c:axId val="198599568"/>
        <c:axId val="0"/>
      </c:bar3DChart>
      <c:catAx>
        <c:axId val="198599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599568"/>
        <c:crosses val="autoZero"/>
        <c:auto val="1"/>
        <c:lblAlgn val="ctr"/>
        <c:lblOffset val="100"/>
        <c:noMultiLvlLbl val="0"/>
      </c:catAx>
      <c:valAx>
        <c:axId val="19859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5999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 w="6350">
          <a:noFill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'BE pagal lygius su diagr. '!$A$109</c:f>
              <c:strCache>
                <c:ptCount val="1"/>
                <c:pt idx="0">
                  <c:v>Fizika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'BE pagal lygius su diagr. '!$B$107:$J$108</c:f>
              <c:multiLvlStrCache>
                <c:ptCount val="9"/>
                <c:lvl>
                  <c:pt idx="0">
                    <c:v>2015 m.</c:v>
                  </c:pt>
                  <c:pt idx="1">
                    <c:v>2016 m.</c:v>
                  </c:pt>
                  <c:pt idx="2">
                    <c:v>2017 m.</c:v>
                  </c:pt>
                  <c:pt idx="3">
                    <c:v>2015 m.</c:v>
                  </c:pt>
                  <c:pt idx="4">
                    <c:v>2016 m.</c:v>
                  </c:pt>
                  <c:pt idx="5">
                    <c:v>2017 m.</c:v>
                  </c:pt>
                  <c:pt idx="6">
                    <c:v>2015 m.</c:v>
                  </c:pt>
                  <c:pt idx="7">
                    <c:v>2016 m.</c:v>
                  </c:pt>
                  <c:pt idx="8">
                    <c:v>2017 m.</c:v>
                  </c:pt>
                </c:lvl>
                <c:lvl>
                  <c:pt idx="0">
                    <c:v>16–35 b.%</c:v>
                  </c:pt>
                  <c:pt idx="3">
                    <c:v>36–85 b. %</c:v>
                  </c:pt>
                  <c:pt idx="6">
                    <c:v>86–100 b.%  </c:v>
                  </c:pt>
                </c:lvl>
              </c:multiLvlStrCache>
            </c:multiLvlStrRef>
          </c:cat>
          <c:val>
            <c:numRef>
              <c:f>'BE pagal lygius su diagr. '!$B$109:$J$109</c:f>
              <c:numCache>
                <c:formatCode>General</c:formatCode>
                <c:ptCount val="9"/>
                <c:pt idx="0">
                  <c:v>63.16</c:v>
                </c:pt>
                <c:pt idx="1">
                  <c:v>40</c:v>
                </c:pt>
                <c:pt idx="2">
                  <c:v>22.22</c:v>
                </c:pt>
                <c:pt idx="3">
                  <c:v>36.840000000000003</c:v>
                </c:pt>
                <c:pt idx="4">
                  <c:v>60</c:v>
                </c:pt>
                <c:pt idx="5">
                  <c:v>77.78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598784"/>
        <c:axId val="198598392"/>
        <c:axId val="0"/>
      </c:bar3DChart>
      <c:catAx>
        <c:axId val="198598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598392"/>
        <c:crosses val="autoZero"/>
        <c:auto val="1"/>
        <c:lblAlgn val="ctr"/>
        <c:lblOffset val="100"/>
        <c:noMultiLvlLbl val="0"/>
      </c:catAx>
      <c:valAx>
        <c:axId val="198598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1985987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51</Words>
  <Characters>30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Zukiene</dc:creator>
  <cp:keywords/>
  <dc:description/>
  <cp:lastModifiedBy>Regina Zukiene</cp:lastModifiedBy>
  <cp:revision>16</cp:revision>
  <dcterms:created xsi:type="dcterms:W3CDTF">2017-12-04T13:50:00Z</dcterms:created>
  <dcterms:modified xsi:type="dcterms:W3CDTF">2017-12-05T12:31:00Z</dcterms:modified>
</cp:coreProperties>
</file>