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1.xml" ContentType="application/vnd.openxmlformats-officedocument.themeOverride+xml"/>
  <Override PartName="/word/charts/chart1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2.xml" ContentType="application/vnd.openxmlformats-officedocument.themeOverride+xml"/>
  <Override PartName="/word/charts/chart1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3.xml" ContentType="application/vnd.openxmlformats-officedocument.themeOverride+xml"/>
  <Override PartName="/word/charts/chart1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4.xml" ContentType="application/vnd.openxmlformats-officedocument.themeOverride+xml"/>
  <Override PartName="/word/charts/chart19.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5.xml" ContentType="application/vnd.openxmlformats-officedocument.themeOverride+xml"/>
  <Override PartName="/word/charts/chart2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6.xml" ContentType="application/vnd.openxmlformats-officedocument.themeOverride+xml"/>
  <Override PartName="/word/charts/chart21.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7.xml" ContentType="application/vnd.openxmlformats-officedocument.themeOverride+xml"/>
  <Override PartName="/word/charts/chart22.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8.xml" ContentType="application/vnd.openxmlformats-officedocument.themeOverride+xml"/>
  <Override PartName="/word/charts/chart2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9.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43D" w:rsidRPr="00F4743D" w:rsidRDefault="00F4743D" w:rsidP="00F4743D">
      <w:pPr>
        <w:tabs>
          <w:tab w:val="left" w:pos="6105"/>
        </w:tabs>
        <w:spacing w:after="0"/>
        <w:jc w:val="center"/>
        <w:rPr>
          <w:rFonts w:ascii="Times New Roman" w:hAnsi="Times New Roman" w:cs="Times New Roman"/>
          <w:sz w:val="24"/>
          <w:szCs w:val="24"/>
        </w:rPr>
      </w:pPr>
      <w:bookmarkStart w:id="0" w:name="_Hlk507664072"/>
      <w:bookmarkEnd w:id="0"/>
      <w:r>
        <w:rPr>
          <w:rFonts w:ascii="Times New Roman" w:hAnsi="Times New Roman" w:cs="Times New Roman"/>
          <w:sz w:val="24"/>
          <w:szCs w:val="24"/>
        </w:rPr>
        <w:t xml:space="preserve">                              </w:t>
      </w:r>
      <w:r w:rsidRPr="00F4743D">
        <w:rPr>
          <w:rFonts w:ascii="Times New Roman" w:hAnsi="Times New Roman" w:cs="Times New Roman"/>
          <w:sz w:val="24"/>
          <w:szCs w:val="24"/>
        </w:rPr>
        <w:t>PATVIRTINTA</w:t>
      </w:r>
    </w:p>
    <w:p w:rsidR="00F4743D" w:rsidRPr="00F4743D" w:rsidRDefault="00F4743D" w:rsidP="00F4743D">
      <w:pPr>
        <w:tabs>
          <w:tab w:val="left" w:pos="6105"/>
        </w:tabs>
        <w:spacing w:after="0"/>
        <w:jc w:val="both"/>
        <w:rPr>
          <w:rFonts w:ascii="Times New Roman" w:hAnsi="Times New Roman" w:cs="Times New Roman"/>
          <w:sz w:val="24"/>
          <w:szCs w:val="24"/>
        </w:rPr>
      </w:pPr>
      <w:r w:rsidRPr="00F4743D">
        <w:rPr>
          <w:rFonts w:ascii="Times New Roman" w:hAnsi="Times New Roman" w:cs="Times New Roman"/>
          <w:sz w:val="24"/>
          <w:szCs w:val="24"/>
        </w:rPr>
        <w:t xml:space="preserve">                                                                                  Trakų rajono savivaldybės </w:t>
      </w:r>
    </w:p>
    <w:p w:rsidR="00F4743D" w:rsidRPr="00F4743D" w:rsidRDefault="00F4743D" w:rsidP="00F4743D">
      <w:pPr>
        <w:tabs>
          <w:tab w:val="left" w:pos="6105"/>
        </w:tabs>
        <w:spacing w:after="0"/>
        <w:jc w:val="both"/>
        <w:rPr>
          <w:rFonts w:ascii="Times New Roman" w:hAnsi="Times New Roman" w:cs="Times New Roman"/>
          <w:sz w:val="24"/>
          <w:szCs w:val="24"/>
        </w:rPr>
      </w:pPr>
      <w:r w:rsidRPr="00F4743D">
        <w:rPr>
          <w:rFonts w:ascii="Times New Roman" w:hAnsi="Times New Roman" w:cs="Times New Roman"/>
          <w:sz w:val="24"/>
          <w:szCs w:val="24"/>
        </w:rPr>
        <w:t xml:space="preserve">                                                                                  administracijos direktoriaus </w:t>
      </w:r>
    </w:p>
    <w:p w:rsidR="00F4743D" w:rsidRPr="00F4743D" w:rsidRDefault="00F4743D" w:rsidP="00F4743D">
      <w:pPr>
        <w:tabs>
          <w:tab w:val="left" w:pos="6105"/>
        </w:tabs>
        <w:spacing w:after="0"/>
        <w:jc w:val="both"/>
        <w:rPr>
          <w:rFonts w:ascii="Times New Roman" w:hAnsi="Times New Roman" w:cs="Times New Roman"/>
          <w:sz w:val="24"/>
          <w:szCs w:val="24"/>
        </w:rPr>
      </w:pPr>
      <w:r w:rsidRPr="00F4743D">
        <w:rPr>
          <w:rFonts w:ascii="Times New Roman" w:hAnsi="Times New Roman" w:cs="Times New Roman"/>
          <w:sz w:val="24"/>
          <w:szCs w:val="24"/>
        </w:rPr>
        <w:t xml:space="preserve">                                                                                  201</w:t>
      </w:r>
      <w:r>
        <w:rPr>
          <w:rFonts w:ascii="Times New Roman" w:hAnsi="Times New Roman" w:cs="Times New Roman"/>
          <w:sz w:val="24"/>
          <w:szCs w:val="24"/>
        </w:rPr>
        <w:t xml:space="preserve">8 </w:t>
      </w:r>
      <w:r w:rsidRPr="00F4743D">
        <w:rPr>
          <w:rFonts w:ascii="Times New Roman" w:hAnsi="Times New Roman" w:cs="Times New Roman"/>
          <w:sz w:val="24"/>
          <w:szCs w:val="24"/>
        </w:rPr>
        <w:t xml:space="preserve">m. </w:t>
      </w:r>
      <w:r>
        <w:rPr>
          <w:rFonts w:ascii="Times New Roman" w:hAnsi="Times New Roman" w:cs="Times New Roman"/>
          <w:sz w:val="24"/>
          <w:szCs w:val="24"/>
        </w:rPr>
        <w:t xml:space="preserve">kovo </w:t>
      </w:r>
      <w:r w:rsidR="006967E5">
        <w:rPr>
          <w:rFonts w:ascii="Times New Roman" w:hAnsi="Times New Roman" w:cs="Times New Roman"/>
          <w:sz w:val="24"/>
          <w:szCs w:val="24"/>
        </w:rPr>
        <w:t>2</w:t>
      </w:r>
      <w:r w:rsidRPr="00F4743D">
        <w:rPr>
          <w:rFonts w:ascii="Times New Roman" w:hAnsi="Times New Roman" w:cs="Times New Roman"/>
          <w:sz w:val="24"/>
          <w:szCs w:val="24"/>
        </w:rPr>
        <w:t xml:space="preserve"> d. įsakymu Nr. P</w:t>
      </w:r>
      <w:r w:rsidR="006A6EDF">
        <w:rPr>
          <w:rFonts w:ascii="Times New Roman" w:hAnsi="Times New Roman" w:cs="Times New Roman"/>
          <w:sz w:val="24"/>
          <w:szCs w:val="24"/>
        </w:rPr>
        <w:t>E</w:t>
      </w:r>
      <w:r w:rsidR="006967E5">
        <w:rPr>
          <w:rFonts w:ascii="Times New Roman" w:hAnsi="Times New Roman" w:cs="Times New Roman"/>
          <w:sz w:val="24"/>
          <w:szCs w:val="24"/>
        </w:rPr>
        <w:t>2-165</w:t>
      </w:r>
    </w:p>
    <w:p w:rsidR="00731E26" w:rsidRPr="00F4743D" w:rsidRDefault="00731E26" w:rsidP="00F4743D">
      <w:pPr>
        <w:pStyle w:val="Default"/>
        <w:tabs>
          <w:tab w:val="left" w:pos="27216"/>
        </w:tabs>
        <w:jc w:val="both"/>
        <w:rPr>
          <w:b/>
        </w:rPr>
      </w:pPr>
    </w:p>
    <w:p w:rsidR="00731E26" w:rsidRDefault="00731E26" w:rsidP="00C375E6">
      <w:pPr>
        <w:pStyle w:val="Default"/>
        <w:tabs>
          <w:tab w:val="left" w:pos="27216"/>
        </w:tabs>
        <w:jc w:val="center"/>
        <w:rPr>
          <w:b/>
        </w:rPr>
      </w:pPr>
    </w:p>
    <w:p w:rsidR="00731E26" w:rsidRDefault="00731E26" w:rsidP="00C375E6">
      <w:pPr>
        <w:pStyle w:val="Default"/>
        <w:tabs>
          <w:tab w:val="left" w:pos="27216"/>
        </w:tabs>
        <w:jc w:val="center"/>
        <w:rPr>
          <w:b/>
        </w:rPr>
      </w:pPr>
    </w:p>
    <w:p w:rsidR="0034387D" w:rsidRPr="00A669AA" w:rsidRDefault="0034387D" w:rsidP="00C375E6">
      <w:pPr>
        <w:pStyle w:val="Default"/>
        <w:tabs>
          <w:tab w:val="left" w:pos="27216"/>
        </w:tabs>
        <w:jc w:val="center"/>
        <w:rPr>
          <w:b/>
        </w:rPr>
      </w:pPr>
      <w:r w:rsidRPr="00A669AA">
        <w:rPr>
          <w:b/>
        </w:rPr>
        <w:t>TRAKŲ RAJONO SAVIVALDYBĖS ŠVIETIMO</w:t>
      </w:r>
    </w:p>
    <w:p w:rsidR="0078344B" w:rsidRDefault="0034387D" w:rsidP="00151229">
      <w:pPr>
        <w:spacing w:after="0"/>
        <w:jc w:val="center"/>
        <w:rPr>
          <w:rFonts w:ascii="Times New Roman" w:hAnsi="Times New Roman" w:cs="Times New Roman"/>
          <w:b/>
          <w:sz w:val="24"/>
          <w:szCs w:val="24"/>
        </w:rPr>
      </w:pPr>
      <w:r w:rsidRPr="00A669AA">
        <w:rPr>
          <w:rFonts w:ascii="Times New Roman" w:hAnsi="Times New Roman" w:cs="Times New Roman"/>
          <w:b/>
          <w:sz w:val="24"/>
          <w:szCs w:val="24"/>
        </w:rPr>
        <w:t>PAŽANGOS ATASKAITA 2013-2017 M</w:t>
      </w:r>
      <w:r w:rsidR="00BE33B2">
        <w:rPr>
          <w:rFonts w:ascii="Times New Roman" w:hAnsi="Times New Roman" w:cs="Times New Roman"/>
          <w:b/>
          <w:sz w:val="24"/>
          <w:szCs w:val="24"/>
        </w:rPr>
        <w:t>.</w:t>
      </w:r>
    </w:p>
    <w:p w:rsidR="00731E26" w:rsidRDefault="00731E26" w:rsidP="00151229">
      <w:pPr>
        <w:spacing w:after="0"/>
        <w:jc w:val="center"/>
        <w:rPr>
          <w:rFonts w:ascii="Times New Roman" w:hAnsi="Times New Roman" w:cs="Times New Roman"/>
          <w:b/>
          <w:sz w:val="24"/>
          <w:szCs w:val="24"/>
        </w:rPr>
      </w:pPr>
    </w:p>
    <w:p w:rsidR="00141900" w:rsidRPr="00A669AA" w:rsidRDefault="00141900" w:rsidP="00151229">
      <w:pPr>
        <w:spacing w:after="0"/>
        <w:ind w:firstLine="720"/>
        <w:jc w:val="both"/>
        <w:rPr>
          <w:rFonts w:ascii="Times New Roman" w:hAnsi="Times New Roman" w:cs="Times New Roman"/>
          <w:sz w:val="24"/>
          <w:szCs w:val="24"/>
        </w:rPr>
      </w:pPr>
      <w:r w:rsidRPr="00A669AA">
        <w:rPr>
          <w:rFonts w:ascii="Times New Roman" w:hAnsi="Times New Roman" w:cs="Times New Roman"/>
          <w:sz w:val="24"/>
          <w:szCs w:val="24"/>
        </w:rPr>
        <w:t xml:space="preserve">Lietuvos Respublikos Švietimo įstatymo 54 straipsnio 3 punktas reglamentuoja, kad savivaldybės, įgyvendindamos valstybinę švietimo strategiją, nustato ilgalaikius švietimo plėtros tikslus ir priemones jiems pasiekti. </w:t>
      </w:r>
      <w:r w:rsidR="006A7273" w:rsidRPr="00A669AA">
        <w:rPr>
          <w:rFonts w:ascii="Times New Roman" w:hAnsi="Times New Roman" w:cs="Times New Roman"/>
          <w:sz w:val="24"/>
          <w:szCs w:val="24"/>
        </w:rPr>
        <w:t xml:space="preserve">Vykdant </w:t>
      </w:r>
      <w:r w:rsidR="00604070" w:rsidRPr="00A669AA">
        <w:rPr>
          <w:rFonts w:ascii="Times New Roman" w:hAnsi="Times New Roman" w:cs="Times New Roman"/>
          <w:sz w:val="24"/>
          <w:szCs w:val="24"/>
        </w:rPr>
        <w:t>Ugdymo kokybės ir mokymosi aplinkos užtikrinimo progra</w:t>
      </w:r>
      <w:r w:rsidR="006A7273" w:rsidRPr="00A669AA">
        <w:rPr>
          <w:rFonts w:ascii="Times New Roman" w:hAnsi="Times New Roman" w:cs="Times New Roman"/>
          <w:sz w:val="24"/>
          <w:szCs w:val="24"/>
        </w:rPr>
        <w:t xml:space="preserve">mos tikslą, uždavinius ir priemones, </w:t>
      </w:r>
      <w:r w:rsidRPr="00A669AA">
        <w:rPr>
          <w:rFonts w:ascii="Times New Roman" w:hAnsi="Times New Roman" w:cs="Times New Roman"/>
          <w:sz w:val="24"/>
          <w:szCs w:val="24"/>
        </w:rPr>
        <w:t xml:space="preserve"> siekiama įgyvendinti Lietuvos Respublikos Seimo 2013 m. gruodžio 23 d. nutarimu Nr. XII-745 patvirtintas Valstybinės švietimo strategijos 2013–2022 m</w:t>
      </w:r>
      <w:r w:rsidR="005F2C29">
        <w:rPr>
          <w:rFonts w:ascii="Times New Roman" w:hAnsi="Times New Roman" w:cs="Times New Roman"/>
          <w:sz w:val="24"/>
          <w:szCs w:val="24"/>
        </w:rPr>
        <w:t xml:space="preserve">. </w:t>
      </w:r>
      <w:r w:rsidRPr="00A669AA">
        <w:rPr>
          <w:rFonts w:ascii="Times New Roman" w:hAnsi="Times New Roman" w:cs="Times New Roman"/>
          <w:sz w:val="24"/>
          <w:szCs w:val="24"/>
        </w:rPr>
        <w:t>nuostatas ir Trakų rajono savivaldybės</w:t>
      </w:r>
      <w:r w:rsidR="000F1269">
        <w:rPr>
          <w:rFonts w:ascii="Times New Roman" w:hAnsi="Times New Roman" w:cs="Times New Roman"/>
          <w:sz w:val="24"/>
          <w:szCs w:val="24"/>
        </w:rPr>
        <w:t xml:space="preserve"> 2008–2015 m.</w:t>
      </w:r>
      <w:r w:rsidRPr="00A669AA">
        <w:rPr>
          <w:rFonts w:ascii="Times New Roman" w:hAnsi="Times New Roman" w:cs="Times New Roman"/>
          <w:sz w:val="24"/>
          <w:szCs w:val="24"/>
        </w:rPr>
        <w:t xml:space="preserve"> </w:t>
      </w:r>
      <w:r w:rsidR="000F1269">
        <w:rPr>
          <w:rFonts w:ascii="Times New Roman" w:hAnsi="Times New Roman" w:cs="Times New Roman"/>
          <w:sz w:val="24"/>
          <w:szCs w:val="24"/>
        </w:rPr>
        <w:t xml:space="preserve">ir </w:t>
      </w:r>
      <w:r w:rsidRPr="00A669AA">
        <w:rPr>
          <w:rFonts w:ascii="Times New Roman" w:hAnsi="Times New Roman" w:cs="Times New Roman"/>
          <w:sz w:val="24"/>
          <w:szCs w:val="24"/>
        </w:rPr>
        <w:t>2016–2025 m</w:t>
      </w:r>
      <w:r w:rsidR="00DD35BF">
        <w:rPr>
          <w:rFonts w:ascii="Times New Roman" w:hAnsi="Times New Roman" w:cs="Times New Roman"/>
          <w:sz w:val="24"/>
          <w:szCs w:val="24"/>
        </w:rPr>
        <w:t>.</w:t>
      </w:r>
      <w:r w:rsidR="005F2C29">
        <w:rPr>
          <w:rFonts w:ascii="Times New Roman" w:hAnsi="Times New Roman" w:cs="Times New Roman"/>
          <w:sz w:val="24"/>
          <w:szCs w:val="24"/>
        </w:rPr>
        <w:t xml:space="preserve"> </w:t>
      </w:r>
      <w:r w:rsidRPr="00A669AA">
        <w:rPr>
          <w:rFonts w:ascii="Times New Roman" w:hAnsi="Times New Roman" w:cs="Times New Roman"/>
          <w:sz w:val="24"/>
          <w:szCs w:val="24"/>
        </w:rPr>
        <w:t xml:space="preserve">strateginio plėtros plano antrą prioritetą – Sumanios ir socialiai aprūpintos visuomenės kūrimas. </w:t>
      </w:r>
    </w:p>
    <w:p w:rsidR="00AF7787" w:rsidRPr="00A669AA" w:rsidRDefault="00AF7787" w:rsidP="00151229">
      <w:pPr>
        <w:spacing w:after="0"/>
        <w:ind w:firstLine="720"/>
        <w:jc w:val="both"/>
        <w:rPr>
          <w:rFonts w:ascii="Times New Roman" w:hAnsi="Times New Roman" w:cs="Times New Roman"/>
          <w:sz w:val="24"/>
          <w:szCs w:val="24"/>
        </w:rPr>
      </w:pPr>
      <w:r w:rsidRPr="00A669AA">
        <w:rPr>
          <w:rFonts w:ascii="Times New Roman" w:hAnsi="Times New Roman" w:cs="Times New Roman"/>
          <w:sz w:val="24"/>
          <w:szCs w:val="24"/>
        </w:rPr>
        <w:t>Rengiant</w:t>
      </w:r>
      <w:r w:rsidR="00141900" w:rsidRPr="00A669AA">
        <w:rPr>
          <w:rFonts w:ascii="Times New Roman" w:hAnsi="Times New Roman" w:cs="Times New Roman"/>
          <w:sz w:val="24"/>
          <w:szCs w:val="24"/>
        </w:rPr>
        <w:t xml:space="preserve"> Trakų rajono savivaldybės švietimo pažangos ataskaitą,</w:t>
      </w:r>
      <w:r w:rsidRPr="00A669AA">
        <w:rPr>
          <w:rFonts w:ascii="Times New Roman" w:hAnsi="Times New Roman" w:cs="Times New Roman"/>
          <w:sz w:val="24"/>
          <w:szCs w:val="24"/>
        </w:rPr>
        <w:t xml:space="preserve"> buvo siekiama įvertinti padėtį Trakų rajono mokyklose, išsiaiškinti kokių rezultatų pasiekta</w:t>
      </w:r>
      <w:r w:rsidR="00690422" w:rsidRPr="00A669AA">
        <w:rPr>
          <w:rFonts w:ascii="Times New Roman" w:hAnsi="Times New Roman" w:cs="Times New Roman"/>
          <w:sz w:val="24"/>
          <w:szCs w:val="24"/>
        </w:rPr>
        <w:t xml:space="preserve"> </w:t>
      </w:r>
      <w:r w:rsidRPr="00A669AA">
        <w:rPr>
          <w:rFonts w:ascii="Times New Roman" w:hAnsi="Times New Roman" w:cs="Times New Roman"/>
          <w:sz w:val="24"/>
          <w:szCs w:val="24"/>
        </w:rPr>
        <w:t xml:space="preserve">ir kokie </w:t>
      </w:r>
      <w:r w:rsidR="00690422" w:rsidRPr="00A669AA">
        <w:rPr>
          <w:rFonts w:ascii="Times New Roman" w:hAnsi="Times New Roman" w:cs="Times New Roman"/>
          <w:sz w:val="24"/>
          <w:szCs w:val="24"/>
        </w:rPr>
        <w:t xml:space="preserve">veiksniai įtakoja </w:t>
      </w:r>
      <w:r w:rsidRPr="00A669AA">
        <w:rPr>
          <w:rFonts w:ascii="Times New Roman" w:hAnsi="Times New Roman" w:cs="Times New Roman"/>
          <w:sz w:val="24"/>
          <w:szCs w:val="24"/>
        </w:rPr>
        <w:t xml:space="preserve"> ugdymo(si) rezultatus savivaldybėje.</w:t>
      </w:r>
    </w:p>
    <w:p w:rsidR="00AF7787" w:rsidRPr="00A669AA" w:rsidRDefault="00AF7787" w:rsidP="00151229">
      <w:pPr>
        <w:pStyle w:val="Pagrindinistekstas"/>
        <w:spacing w:after="0"/>
        <w:ind w:firstLine="720"/>
        <w:jc w:val="both"/>
      </w:pPr>
      <w:r w:rsidRPr="00A669AA">
        <w:t>Trakų rajono savivaldybės 201</w:t>
      </w:r>
      <w:r w:rsidR="000F1269">
        <w:t>1</w:t>
      </w:r>
      <w:r w:rsidRPr="00A669AA">
        <w:t>–201</w:t>
      </w:r>
      <w:r w:rsidR="000F1269">
        <w:t>3, 2014–2016 ir 201</w:t>
      </w:r>
      <w:r w:rsidR="00062481">
        <w:t>7</w:t>
      </w:r>
      <w:r w:rsidR="000F1269">
        <w:t>–201</w:t>
      </w:r>
      <w:r w:rsidR="00062481">
        <w:t>9</w:t>
      </w:r>
      <w:r w:rsidRPr="00A669AA">
        <w:t xml:space="preserve"> metų strateginiame veiklos plane numatyta įgyvendinti programą „Ugdymo kokybės ir mokymosi aplinkos užtikrinimas“</w:t>
      </w:r>
      <w:r w:rsidRPr="00A669AA">
        <w:rPr>
          <w:b/>
        </w:rPr>
        <w:t xml:space="preserve"> </w:t>
      </w:r>
      <w:r w:rsidRPr="00A669AA">
        <w:t xml:space="preserve">siekiant vieno iš tikslų – </w:t>
      </w:r>
      <w:r w:rsidR="007964ED" w:rsidRPr="00A669AA">
        <w:rPr>
          <w:b/>
        </w:rPr>
        <w:t>u</w:t>
      </w:r>
      <w:r w:rsidRPr="00A669AA">
        <w:rPr>
          <w:b/>
        </w:rPr>
        <w:t xml:space="preserve">žtikrinti nuolatiniam gyventojų mokymuisi palankias sąlygas rajone, skatinti užimtumą. </w:t>
      </w:r>
      <w:r w:rsidRPr="00A669AA">
        <w:t>Tikslui pasiekti numatoma įgyvendinti du uždavinius</w:t>
      </w:r>
      <w:r w:rsidR="005F2C29">
        <w:t>.</w:t>
      </w:r>
    </w:p>
    <w:p w:rsidR="00141900" w:rsidRDefault="007964ED" w:rsidP="001E0614">
      <w:pPr>
        <w:pStyle w:val="Pagrindinistekstas"/>
        <w:spacing w:after="0"/>
        <w:ind w:firstLine="720"/>
      </w:pPr>
      <w:r w:rsidRPr="00A669AA">
        <w:t>Įgyvendinant</w:t>
      </w:r>
      <w:r w:rsidRPr="00A669AA">
        <w:rPr>
          <w:b/>
        </w:rPr>
        <w:t xml:space="preserve"> </w:t>
      </w:r>
      <w:r w:rsidR="00AF7787" w:rsidRPr="00A669AA">
        <w:rPr>
          <w:b/>
        </w:rPr>
        <w:t>1 uždavin</w:t>
      </w:r>
      <w:r w:rsidRPr="00A669AA">
        <w:rPr>
          <w:b/>
        </w:rPr>
        <w:t>į, u</w:t>
      </w:r>
      <w:r w:rsidR="00AF7787" w:rsidRPr="00A669AA">
        <w:rPr>
          <w:b/>
        </w:rPr>
        <w:t>žtikrinti ugdymo programų įgyvendinimą, tobulinti ugdymo procesą</w:t>
      </w:r>
      <w:r w:rsidRPr="00A669AA">
        <w:rPr>
          <w:b/>
        </w:rPr>
        <w:t xml:space="preserve">, </w:t>
      </w:r>
      <w:r w:rsidR="00FE2746" w:rsidRPr="00A669AA">
        <w:t xml:space="preserve">siekiama užtikrinti </w:t>
      </w:r>
      <w:r w:rsidR="00BC7AAB" w:rsidRPr="00A669AA">
        <w:t>ugdymo programų finansavim</w:t>
      </w:r>
      <w:r w:rsidR="00BC7AAB">
        <w:t>ą</w:t>
      </w:r>
      <w:r w:rsidR="00BC7AAB" w:rsidRPr="00A669AA">
        <w:t xml:space="preserve"> iš savivaldybės ir valstybės biudžetų</w:t>
      </w:r>
      <w:r w:rsidR="00731E26">
        <w:t>.</w:t>
      </w:r>
    </w:p>
    <w:p w:rsidR="009B6B5D" w:rsidRPr="00A669AA" w:rsidRDefault="009B6B5D" w:rsidP="00731E26">
      <w:pPr>
        <w:pStyle w:val="Pagrindinistekstas"/>
        <w:spacing w:after="0"/>
      </w:pPr>
    </w:p>
    <w:tbl>
      <w:tblPr>
        <w:tblpPr w:leftFromText="180" w:rightFromText="180" w:vertAnchor="text" w:horzAnchor="margin"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
        <w:gridCol w:w="2884"/>
        <w:gridCol w:w="1984"/>
        <w:gridCol w:w="1701"/>
        <w:gridCol w:w="1418"/>
      </w:tblGrid>
      <w:tr w:rsidR="00092FFE" w:rsidRPr="00A669AA" w:rsidTr="00092FFE">
        <w:tc>
          <w:tcPr>
            <w:tcW w:w="1506"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092FFE" w:rsidRPr="00A669AA" w:rsidRDefault="00092FFE" w:rsidP="00092FFE">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Metai</w:t>
            </w:r>
          </w:p>
        </w:tc>
        <w:tc>
          <w:tcPr>
            <w:tcW w:w="2884"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092FFE" w:rsidRPr="00A669AA" w:rsidRDefault="00092FFE" w:rsidP="00092FFE">
            <w:pPr>
              <w:spacing w:after="0"/>
              <w:rPr>
                <w:rFonts w:ascii="Times New Roman" w:hAnsi="Times New Roman" w:cs="Times New Roman"/>
                <w:color w:val="0F243E"/>
                <w:sz w:val="24"/>
                <w:szCs w:val="24"/>
              </w:rPr>
            </w:pPr>
            <w:r w:rsidRPr="00A669AA">
              <w:rPr>
                <w:rFonts w:ascii="Times New Roman" w:hAnsi="Times New Roman" w:cs="Times New Roman"/>
                <w:color w:val="0F243E"/>
                <w:sz w:val="24"/>
                <w:szCs w:val="24"/>
              </w:rPr>
              <w:t xml:space="preserve">Savivaldybės švietimo srities biudžeto dalis tenkanti  1 mokiniui </w:t>
            </w:r>
          </w:p>
        </w:tc>
        <w:tc>
          <w:tcPr>
            <w:tcW w:w="1984" w:type="dxa"/>
            <w:vMerge w:val="restart"/>
            <w:tcBorders>
              <w:top w:val="single" w:sz="4" w:space="0" w:color="auto"/>
              <w:left w:val="single" w:sz="4" w:space="0" w:color="auto"/>
              <w:right w:val="single" w:sz="4" w:space="0" w:color="auto"/>
            </w:tcBorders>
            <w:shd w:val="clear" w:color="auto" w:fill="DEEAF6" w:themeFill="accent1" w:themeFillTint="33"/>
          </w:tcPr>
          <w:p w:rsidR="00092FFE" w:rsidRPr="00A669AA" w:rsidRDefault="00092FFE" w:rsidP="00092FFE">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Dalis procentais</w:t>
            </w:r>
          </w:p>
        </w:tc>
        <w:tc>
          <w:tcPr>
            <w:tcW w:w="311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092FFE" w:rsidRPr="00A669AA" w:rsidRDefault="00092FFE" w:rsidP="00092FFE">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Iš jų (tūkst.. Eur)</w:t>
            </w:r>
          </w:p>
        </w:tc>
      </w:tr>
      <w:tr w:rsidR="00092FFE" w:rsidRPr="00A669AA" w:rsidTr="00092FFE">
        <w:tc>
          <w:tcPr>
            <w:tcW w:w="1506"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092FFE" w:rsidRPr="00A669AA" w:rsidRDefault="00092FFE" w:rsidP="00092FFE">
            <w:pPr>
              <w:spacing w:after="0" w:line="240" w:lineRule="auto"/>
              <w:rPr>
                <w:rFonts w:ascii="Times New Roman" w:hAnsi="Times New Roman" w:cs="Times New Roman"/>
                <w:color w:val="0F243E"/>
                <w:sz w:val="24"/>
                <w:szCs w:val="24"/>
              </w:rPr>
            </w:pPr>
          </w:p>
        </w:tc>
        <w:tc>
          <w:tcPr>
            <w:tcW w:w="2884"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092FFE" w:rsidRPr="00A669AA" w:rsidRDefault="00092FFE" w:rsidP="00092FFE">
            <w:pPr>
              <w:spacing w:after="0" w:line="240" w:lineRule="auto"/>
              <w:rPr>
                <w:rFonts w:ascii="Times New Roman" w:hAnsi="Times New Roman" w:cs="Times New Roman"/>
                <w:color w:val="0F243E"/>
                <w:sz w:val="24"/>
                <w:szCs w:val="24"/>
              </w:rPr>
            </w:pPr>
          </w:p>
        </w:tc>
        <w:tc>
          <w:tcPr>
            <w:tcW w:w="1984" w:type="dxa"/>
            <w:vMerge/>
            <w:tcBorders>
              <w:left w:val="single" w:sz="4" w:space="0" w:color="auto"/>
              <w:bottom w:val="single" w:sz="4" w:space="0" w:color="auto"/>
              <w:right w:val="single" w:sz="4" w:space="0" w:color="auto"/>
            </w:tcBorders>
            <w:shd w:val="clear" w:color="auto" w:fill="DEEAF6" w:themeFill="accent1" w:themeFillTint="33"/>
          </w:tcPr>
          <w:p w:rsidR="00092FFE" w:rsidRPr="00A669AA" w:rsidRDefault="00092FFE" w:rsidP="00092FFE">
            <w:pPr>
              <w:spacing w:after="0"/>
              <w:jc w:val="center"/>
              <w:rPr>
                <w:rFonts w:ascii="Times New Roman" w:hAnsi="Times New Roman" w:cs="Times New Roman"/>
                <w:color w:val="0F243E"/>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092FFE" w:rsidRPr="00A669AA" w:rsidRDefault="00092FFE" w:rsidP="00092FFE">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MK</w:t>
            </w: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092FFE" w:rsidRPr="00A669AA" w:rsidRDefault="00092FFE" w:rsidP="00092FFE">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Aplinka</w:t>
            </w:r>
          </w:p>
        </w:tc>
      </w:tr>
      <w:tr w:rsidR="00092FFE" w:rsidRPr="00A669AA" w:rsidTr="00092FFE">
        <w:tc>
          <w:tcPr>
            <w:tcW w:w="1506" w:type="dxa"/>
            <w:tcBorders>
              <w:top w:val="single" w:sz="4" w:space="0" w:color="auto"/>
              <w:left w:val="single" w:sz="4" w:space="0" w:color="auto"/>
              <w:bottom w:val="single" w:sz="4" w:space="0" w:color="auto"/>
              <w:right w:val="single" w:sz="4" w:space="0" w:color="auto"/>
            </w:tcBorders>
            <w:hideMark/>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2013</w:t>
            </w:r>
          </w:p>
        </w:tc>
        <w:tc>
          <w:tcPr>
            <w:tcW w:w="2884"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2,9</w:t>
            </w:r>
          </w:p>
        </w:tc>
        <w:tc>
          <w:tcPr>
            <w:tcW w:w="1984" w:type="dxa"/>
            <w:tcBorders>
              <w:top w:val="single" w:sz="4" w:space="0" w:color="auto"/>
              <w:left w:val="single" w:sz="4" w:space="0" w:color="auto"/>
              <w:bottom w:val="single" w:sz="4" w:space="0" w:color="auto"/>
              <w:right w:val="single" w:sz="4" w:space="0" w:color="auto"/>
            </w:tcBorders>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53,3</w:t>
            </w:r>
          </w:p>
        </w:tc>
        <w:tc>
          <w:tcPr>
            <w:tcW w:w="1701"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6684,5</w:t>
            </w:r>
          </w:p>
        </w:tc>
        <w:tc>
          <w:tcPr>
            <w:tcW w:w="1418"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4827,0</w:t>
            </w:r>
          </w:p>
        </w:tc>
      </w:tr>
      <w:tr w:rsidR="00092FFE" w:rsidRPr="00A669AA" w:rsidTr="00092FFE">
        <w:tc>
          <w:tcPr>
            <w:tcW w:w="1506" w:type="dxa"/>
            <w:tcBorders>
              <w:top w:val="single" w:sz="4" w:space="0" w:color="auto"/>
              <w:left w:val="single" w:sz="4" w:space="0" w:color="auto"/>
              <w:bottom w:val="single" w:sz="4" w:space="0" w:color="auto"/>
              <w:right w:val="single" w:sz="4" w:space="0" w:color="auto"/>
            </w:tcBorders>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2014</w:t>
            </w:r>
          </w:p>
        </w:tc>
        <w:tc>
          <w:tcPr>
            <w:tcW w:w="2884"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3,1</w:t>
            </w:r>
          </w:p>
        </w:tc>
        <w:tc>
          <w:tcPr>
            <w:tcW w:w="1984" w:type="dxa"/>
            <w:tcBorders>
              <w:top w:val="single" w:sz="4" w:space="0" w:color="auto"/>
              <w:left w:val="single" w:sz="4" w:space="0" w:color="auto"/>
              <w:bottom w:val="single" w:sz="4" w:space="0" w:color="auto"/>
              <w:right w:val="single" w:sz="4" w:space="0" w:color="auto"/>
            </w:tcBorders>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47,1</w:t>
            </w:r>
          </w:p>
        </w:tc>
        <w:tc>
          <w:tcPr>
            <w:tcW w:w="1701"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7316,1</w:t>
            </w:r>
          </w:p>
        </w:tc>
        <w:tc>
          <w:tcPr>
            <w:tcW w:w="1418"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4783,8</w:t>
            </w:r>
          </w:p>
        </w:tc>
      </w:tr>
      <w:tr w:rsidR="00092FFE" w:rsidRPr="00A669AA" w:rsidTr="00092FFE">
        <w:tc>
          <w:tcPr>
            <w:tcW w:w="1506" w:type="dxa"/>
            <w:tcBorders>
              <w:top w:val="single" w:sz="4" w:space="0" w:color="auto"/>
              <w:left w:val="single" w:sz="4" w:space="0" w:color="auto"/>
              <w:bottom w:val="single" w:sz="4" w:space="0" w:color="auto"/>
              <w:right w:val="single" w:sz="4" w:space="0" w:color="auto"/>
            </w:tcBorders>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2015</w:t>
            </w:r>
          </w:p>
        </w:tc>
        <w:tc>
          <w:tcPr>
            <w:tcW w:w="2884"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3,4</w:t>
            </w:r>
          </w:p>
        </w:tc>
        <w:tc>
          <w:tcPr>
            <w:tcW w:w="1984" w:type="dxa"/>
            <w:tcBorders>
              <w:top w:val="single" w:sz="4" w:space="0" w:color="auto"/>
              <w:left w:val="single" w:sz="4" w:space="0" w:color="auto"/>
              <w:bottom w:val="single" w:sz="4" w:space="0" w:color="auto"/>
              <w:right w:val="single" w:sz="4" w:space="0" w:color="auto"/>
            </w:tcBorders>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47,0</w:t>
            </w:r>
          </w:p>
        </w:tc>
        <w:tc>
          <w:tcPr>
            <w:tcW w:w="1701"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7331,53</w:t>
            </w:r>
          </w:p>
        </w:tc>
        <w:tc>
          <w:tcPr>
            <w:tcW w:w="1418"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5511,2</w:t>
            </w:r>
          </w:p>
        </w:tc>
      </w:tr>
      <w:tr w:rsidR="00092FFE" w:rsidRPr="00A669AA" w:rsidTr="00092FFE">
        <w:tc>
          <w:tcPr>
            <w:tcW w:w="1506" w:type="dxa"/>
            <w:tcBorders>
              <w:top w:val="single" w:sz="4" w:space="0" w:color="auto"/>
              <w:left w:val="single" w:sz="4" w:space="0" w:color="auto"/>
              <w:bottom w:val="single" w:sz="4" w:space="0" w:color="auto"/>
              <w:right w:val="single" w:sz="4" w:space="0" w:color="auto"/>
            </w:tcBorders>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2016</w:t>
            </w:r>
          </w:p>
        </w:tc>
        <w:tc>
          <w:tcPr>
            <w:tcW w:w="2884"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3,7</w:t>
            </w:r>
          </w:p>
        </w:tc>
        <w:tc>
          <w:tcPr>
            <w:tcW w:w="1984" w:type="dxa"/>
            <w:tcBorders>
              <w:top w:val="single" w:sz="4" w:space="0" w:color="auto"/>
              <w:left w:val="single" w:sz="4" w:space="0" w:color="auto"/>
              <w:bottom w:val="single" w:sz="4" w:space="0" w:color="auto"/>
              <w:right w:val="single" w:sz="4" w:space="0" w:color="auto"/>
            </w:tcBorders>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45,5</w:t>
            </w:r>
          </w:p>
        </w:tc>
        <w:tc>
          <w:tcPr>
            <w:tcW w:w="1701"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7456,0</w:t>
            </w:r>
          </w:p>
        </w:tc>
        <w:tc>
          <w:tcPr>
            <w:tcW w:w="1418"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6302,6</w:t>
            </w:r>
          </w:p>
        </w:tc>
      </w:tr>
      <w:tr w:rsidR="00092FFE" w:rsidRPr="00A669AA" w:rsidTr="00092FFE">
        <w:tc>
          <w:tcPr>
            <w:tcW w:w="1506" w:type="dxa"/>
            <w:tcBorders>
              <w:top w:val="single" w:sz="4" w:space="0" w:color="auto"/>
              <w:left w:val="single" w:sz="4" w:space="0" w:color="auto"/>
              <w:bottom w:val="single" w:sz="4" w:space="0" w:color="auto"/>
              <w:right w:val="single" w:sz="4" w:space="0" w:color="auto"/>
            </w:tcBorders>
            <w:hideMark/>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2017</w:t>
            </w:r>
          </w:p>
        </w:tc>
        <w:tc>
          <w:tcPr>
            <w:tcW w:w="2884"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4,0</w:t>
            </w:r>
          </w:p>
        </w:tc>
        <w:tc>
          <w:tcPr>
            <w:tcW w:w="1984" w:type="dxa"/>
            <w:tcBorders>
              <w:top w:val="single" w:sz="4" w:space="0" w:color="auto"/>
              <w:left w:val="single" w:sz="4" w:space="0" w:color="auto"/>
              <w:bottom w:val="single" w:sz="4" w:space="0" w:color="auto"/>
              <w:right w:val="single" w:sz="4" w:space="0" w:color="auto"/>
            </w:tcBorders>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44,9</w:t>
            </w:r>
          </w:p>
        </w:tc>
        <w:tc>
          <w:tcPr>
            <w:tcW w:w="1701"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7669,7</w:t>
            </w:r>
          </w:p>
        </w:tc>
        <w:tc>
          <w:tcPr>
            <w:tcW w:w="1418"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6885,4</w:t>
            </w:r>
          </w:p>
        </w:tc>
      </w:tr>
      <w:tr w:rsidR="00092FFE" w:rsidRPr="00A669AA" w:rsidTr="00092FFE">
        <w:tc>
          <w:tcPr>
            <w:tcW w:w="1506" w:type="dxa"/>
            <w:tcBorders>
              <w:top w:val="single" w:sz="4" w:space="0" w:color="auto"/>
              <w:left w:val="single" w:sz="4" w:space="0" w:color="auto"/>
              <w:bottom w:val="single" w:sz="4" w:space="0" w:color="auto"/>
              <w:right w:val="single" w:sz="4" w:space="0" w:color="auto"/>
            </w:tcBorders>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2884"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092FFE" w:rsidRPr="00A669AA" w:rsidRDefault="00535FBA" w:rsidP="00092FFE">
            <w:pPr>
              <w:spacing w:after="0" w:line="240" w:lineRule="auto"/>
              <w:jc w:val="center"/>
              <w:rPr>
                <w:rFonts w:ascii="Times New Roman" w:hAnsi="Times New Roman" w:cs="Times New Roman"/>
                <w:color w:val="0F243E"/>
                <w:sz w:val="24"/>
                <w:szCs w:val="24"/>
              </w:rPr>
            </w:pPr>
            <w:r>
              <w:rPr>
                <w:rFonts w:ascii="Times New Roman" w:hAnsi="Times New Roman" w:cs="Times New Roman"/>
                <w:color w:val="0F243E"/>
                <w:sz w:val="24"/>
                <w:szCs w:val="24"/>
              </w:rPr>
              <w:t>+</w:t>
            </w:r>
            <w:bookmarkStart w:id="1" w:name="_GoBack"/>
            <w:bookmarkEnd w:id="1"/>
          </w:p>
        </w:tc>
        <w:tc>
          <w:tcPr>
            <w:tcW w:w="1701"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1418" w:type="dxa"/>
            <w:tcBorders>
              <w:top w:val="single" w:sz="4" w:space="0" w:color="auto"/>
              <w:left w:val="single" w:sz="4" w:space="0" w:color="auto"/>
              <w:bottom w:val="single" w:sz="4" w:space="0" w:color="auto"/>
              <w:right w:val="single" w:sz="4" w:space="0" w:color="auto"/>
            </w:tcBorders>
            <w:vAlign w:val="bottom"/>
          </w:tcPr>
          <w:p w:rsidR="00092FFE" w:rsidRPr="00A669AA" w:rsidRDefault="00092FFE"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r>
    </w:tbl>
    <w:p w:rsidR="004868E6" w:rsidRPr="00A669AA" w:rsidRDefault="00141900" w:rsidP="00092FFE">
      <w:pPr>
        <w:pStyle w:val="Pagrindinistekstas"/>
        <w:ind w:firstLine="397"/>
        <w:jc w:val="both"/>
      </w:pPr>
      <w:r w:rsidRPr="00A669AA">
        <w:t xml:space="preserve">Trakų rajono savivaldybė finansuoja išlaikymą ir veiklos organizavimą </w:t>
      </w:r>
      <w:r w:rsidR="005F2C29">
        <w:t>viename</w:t>
      </w:r>
      <w:r w:rsidRPr="00A669AA">
        <w:t xml:space="preserve"> darželyje-mokykloje, </w:t>
      </w:r>
      <w:r w:rsidR="005F2C29">
        <w:t>dvejose</w:t>
      </w:r>
      <w:r w:rsidRPr="00A669AA">
        <w:t xml:space="preserve"> pradinėse mokyklose, </w:t>
      </w:r>
      <w:r w:rsidR="005F2C29">
        <w:t>dvejose</w:t>
      </w:r>
      <w:r w:rsidRPr="00A669AA">
        <w:t xml:space="preserve"> pagrindinėse mokyklose, </w:t>
      </w:r>
      <w:r w:rsidR="005F2C29">
        <w:t>dešimtyje</w:t>
      </w:r>
      <w:r w:rsidRPr="00A669AA">
        <w:t xml:space="preserve"> gimnazij</w:t>
      </w:r>
      <w:r w:rsidR="005F2C29">
        <w:t>ų</w:t>
      </w:r>
      <w:r w:rsidR="009B6B5D">
        <w:t>,</w:t>
      </w:r>
      <w:r w:rsidRPr="00A669AA">
        <w:t xml:space="preserve"> Trakų suaugusiųjų mokymo centre</w:t>
      </w:r>
      <w:r w:rsidR="009B6B5D">
        <w:t xml:space="preserve"> </w:t>
      </w:r>
      <w:r w:rsidRPr="00A669AA">
        <w:t>ir Bijūnų mokykloje-daugiafunkciame centre</w:t>
      </w:r>
      <w:r w:rsidR="00F4743D">
        <w:t>.</w:t>
      </w:r>
    </w:p>
    <w:tbl>
      <w:tblPr>
        <w:tblpPr w:leftFromText="180" w:rightFromText="180" w:vertAnchor="text" w:horzAnchor="margin"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
        <w:gridCol w:w="2884"/>
        <w:gridCol w:w="1701"/>
        <w:gridCol w:w="1842"/>
      </w:tblGrid>
      <w:tr w:rsidR="00085B97" w:rsidRPr="00A669AA" w:rsidTr="00085B97">
        <w:tc>
          <w:tcPr>
            <w:tcW w:w="1506"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085B97" w:rsidRPr="00A669AA" w:rsidRDefault="00085B97" w:rsidP="00092FFE">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Metai</w:t>
            </w:r>
          </w:p>
        </w:tc>
        <w:tc>
          <w:tcPr>
            <w:tcW w:w="2884"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085B97" w:rsidRPr="00A669AA" w:rsidRDefault="00085B97" w:rsidP="00092FFE">
            <w:pPr>
              <w:spacing w:after="0"/>
              <w:rPr>
                <w:rFonts w:ascii="Times New Roman" w:hAnsi="Times New Roman" w:cs="Times New Roman"/>
                <w:color w:val="0F243E"/>
                <w:sz w:val="24"/>
                <w:szCs w:val="24"/>
              </w:rPr>
            </w:pPr>
            <w:r w:rsidRPr="00A669AA">
              <w:rPr>
                <w:rFonts w:ascii="Times New Roman" w:hAnsi="Times New Roman" w:cs="Times New Roman"/>
                <w:color w:val="0F243E"/>
                <w:sz w:val="24"/>
                <w:szCs w:val="24"/>
              </w:rPr>
              <w:t>Vidutiniškai 1 mokiniui tenkanti valstybės  (MK) ir savivaldybės lėšų  (Aplinkos) (tūkst. Eur)</w:t>
            </w:r>
          </w:p>
        </w:tc>
        <w:tc>
          <w:tcPr>
            <w:tcW w:w="354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085B97" w:rsidRPr="00A669AA" w:rsidRDefault="00085B97" w:rsidP="00092FFE">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Iš jų (tūkst.. Eur)</w:t>
            </w:r>
          </w:p>
        </w:tc>
      </w:tr>
      <w:tr w:rsidR="00085B97" w:rsidRPr="00A669AA" w:rsidTr="00085B97">
        <w:tc>
          <w:tcPr>
            <w:tcW w:w="1506"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085B97" w:rsidRPr="00A669AA" w:rsidRDefault="00085B97" w:rsidP="00092FFE">
            <w:pPr>
              <w:spacing w:after="0" w:line="240" w:lineRule="auto"/>
              <w:rPr>
                <w:rFonts w:ascii="Times New Roman" w:hAnsi="Times New Roman" w:cs="Times New Roman"/>
                <w:color w:val="0F243E"/>
                <w:sz w:val="24"/>
                <w:szCs w:val="24"/>
              </w:rPr>
            </w:pPr>
          </w:p>
        </w:tc>
        <w:tc>
          <w:tcPr>
            <w:tcW w:w="2884"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085B97" w:rsidRPr="00A669AA" w:rsidRDefault="00085B97" w:rsidP="00092FFE">
            <w:pPr>
              <w:spacing w:after="0" w:line="240" w:lineRule="auto"/>
              <w:rPr>
                <w:rFonts w:ascii="Times New Roman" w:hAnsi="Times New Roman" w:cs="Times New Roman"/>
                <w:color w:val="0F243E"/>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085B97" w:rsidRPr="00A669AA" w:rsidRDefault="00085B97" w:rsidP="00092FFE">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MK</w:t>
            </w:r>
          </w:p>
        </w:tc>
        <w:tc>
          <w:tcPr>
            <w:tcW w:w="184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085B97" w:rsidRPr="00A669AA" w:rsidRDefault="00085B97" w:rsidP="00092FFE">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Aplinka</w:t>
            </w:r>
          </w:p>
        </w:tc>
      </w:tr>
      <w:tr w:rsidR="00085B97" w:rsidRPr="00A669AA" w:rsidTr="00085B97">
        <w:tc>
          <w:tcPr>
            <w:tcW w:w="1506" w:type="dxa"/>
            <w:tcBorders>
              <w:top w:val="single" w:sz="4" w:space="0" w:color="auto"/>
              <w:left w:val="single" w:sz="4" w:space="0" w:color="auto"/>
              <w:bottom w:val="single" w:sz="4" w:space="0" w:color="auto"/>
              <w:right w:val="single" w:sz="4" w:space="0" w:color="auto"/>
            </w:tcBorders>
            <w:hideMark/>
          </w:tcPr>
          <w:p w:rsidR="00085B97" w:rsidRPr="00A669AA" w:rsidRDefault="00085B97"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2013</w:t>
            </w:r>
          </w:p>
        </w:tc>
        <w:tc>
          <w:tcPr>
            <w:tcW w:w="2884" w:type="dxa"/>
            <w:tcBorders>
              <w:top w:val="single" w:sz="4" w:space="0" w:color="auto"/>
              <w:left w:val="single" w:sz="4" w:space="0" w:color="auto"/>
              <w:bottom w:val="single" w:sz="4" w:space="0" w:color="auto"/>
              <w:right w:val="single" w:sz="4" w:space="0" w:color="auto"/>
            </w:tcBorders>
            <w:vAlign w:val="bottom"/>
          </w:tcPr>
          <w:p w:rsidR="00085B97" w:rsidRPr="00A669AA" w:rsidRDefault="00A07242"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1,95</w:t>
            </w:r>
          </w:p>
        </w:tc>
        <w:tc>
          <w:tcPr>
            <w:tcW w:w="1701" w:type="dxa"/>
            <w:tcBorders>
              <w:top w:val="single" w:sz="4" w:space="0" w:color="auto"/>
              <w:left w:val="single" w:sz="4" w:space="0" w:color="auto"/>
              <w:bottom w:val="single" w:sz="4" w:space="0" w:color="auto"/>
              <w:right w:val="single" w:sz="4" w:space="0" w:color="auto"/>
            </w:tcBorders>
            <w:vAlign w:val="bottom"/>
          </w:tcPr>
          <w:p w:rsidR="00085B97" w:rsidRPr="00A669AA" w:rsidRDefault="00A07242"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5378,3</w:t>
            </w:r>
          </w:p>
        </w:tc>
        <w:tc>
          <w:tcPr>
            <w:tcW w:w="1842" w:type="dxa"/>
            <w:tcBorders>
              <w:top w:val="single" w:sz="4" w:space="0" w:color="auto"/>
              <w:left w:val="single" w:sz="4" w:space="0" w:color="auto"/>
              <w:bottom w:val="single" w:sz="4" w:space="0" w:color="auto"/>
              <w:right w:val="single" w:sz="4" w:space="0" w:color="auto"/>
            </w:tcBorders>
            <w:vAlign w:val="bottom"/>
          </w:tcPr>
          <w:p w:rsidR="00085B97" w:rsidRPr="00A669AA" w:rsidRDefault="00A07242"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2470,0</w:t>
            </w:r>
          </w:p>
        </w:tc>
      </w:tr>
      <w:tr w:rsidR="00085B97" w:rsidRPr="00A669AA" w:rsidTr="00085B97">
        <w:tc>
          <w:tcPr>
            <w:tcW w:w="1506" w:type="dxa"/>
            <w:tcBorders>
              <w:top w:val="single" w:sz="4" w:space="0" w:color="auto"/>
              <w:left w:val="single" w:sz="4" w:space="0" w:color="auto"/>
              <w:bottom w:val="single" w:sz="4" w:space="0" w:color="auto"/>
              <w:right w:val="single" w:sz="4" w:space="0" w:color="auto"/>
            </w:tcBorders>
          </w:tcPr>
          <w:p w:rsidR="00085B97" w:rsidRPr="00A669AA" w:rsidRDefault="00085B97"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2014</w:t>
            </w:r>
          </w:p>
        </w:tc>
        <w:tc>
          <w:tcPr>
            <w:tcW w:w="2884" w:type="dxa"/>
            <w:tcBorders>
              <w:top w:val="single" w:sz="4" w:space="0" w:color="auto"/>
              <w:left w:val="single" w:sz="4" w:space="0" w:color="auto"/>
              <w:bottom w:val="single" w:sz="4" w:space="0" w:color="auto"/>
              <w:right w:val="single" w:sz="4" w:space="0" w:color="auto"/>
            </w:tcBorders>
            <w:vAlign w:val="bottom"/>
          </w:tcPr>
          <w:p w:rsidR="00085B97" w:rsidRPr="00A669AA" w:rsidRDefault="00A07242"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2,13</w:t>
            </w:r>
          </w:p>
        </w:tc>
        <w:tc>
          <w:tcPr>
            <w:tcW w:w="1701" w:type="dxa"/>
            <w:tcBorders>
              <w:top w:val="single" w:sz="4" w:space="0" w:color="auto"/>
              <w:left w:val="single" w:sz="4" w:space="0" w:color="auto"/>
              <w:bottom w:val="single" w:sz="4" w:space="0" w:color="auto"/>
              <w:right w:val="single" w:sz="4" w:space="0" w:color="auto"/>
            </w:tcBorders>
            <w:vAlign w:val="bottom"/>
          </w:tcPr>
          <w:p w:rsidR="00085B97" w:rsidRPr="00A669AA" w:rsidRDefault="00A07242"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5868,4</w:t>
            </w:r>
          </w:p>
        </w:tc>
        <w:tc>
          <w:tcPr>
            <w:tcW w:w="1842" w:type="dxa"/>
            <w:tcBorders>
              <w:top w:val="single" w:sz="4" w:space="0" w:color="auto"/>
              <w:left w:val="single" w:sz="4" w:space="0" w:color="auto"/>
              <w:bottom w:val="single" w:sz="4" w:space="0" w:color="auto"/>
              <w:right w:val="single" w:sz="4" w:space="0" w:color="auto"/>
            </w:tcBorders>
            <w:vAlign w:val="bottom"/>
          </w:tcPr>
          <w:p w:rsidR="00085B97" w:rsidRPr="00A669AA" w:rsidRDefault="00A07242"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2436,0</w:t>
            </w:r>
          </w:p>
        </w:tc>
      </w:tr>
      <w:tr w:rsidR="002F3DA2" w:rsidRPr="00A669AA" w:rsidTr="00085B97">
        <w:tc>
          <w:tcPr>
            <w:tcW w:w="1506" w:type="dxa"/>
            <w:tcBorders>
              <w:top w:val="single" w:sz="4" w:space="0" w:color="auto"/>
              <w:left w:val="single" w:sz="4" w:space="0" w:color="auto"/>
              <w:bottom w:val="single" w:sz="4" w:space="0" w:color="auto"/>
              <w:right w:val="single" w:sz="4" w:space="0" w:color="auto"/>
            </w:tcBorders>
          </w:tcPr>
          <w:p w:rsidR="002F3DA2" w:rsidRPr="00A669AA" w:rsidRDefault="002F3DA2" w:rsidP="002F3DA2">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2015</w:t>
            </w:r>
          </w:p>
        </w:tc>
        <w:tc>
          <w:tcPr>
            <w:tcW w:w="2884" w:type="dxa"/>
            <w:tcBorders>
              <w:top w:val="single" w:sz="4" w:space="0" w:color="auto"/>
              <w:left w:val="single" w:sz="4" w:space="0" w:color="auto"/>
              <w:bottom w:val="single" w:sz="4" w:space="0" w:color="auto"/>
              <w:right w:val="single" w:sz="4" w:space="0" w:color="auto"/>
            </w:tcBorders>
            <w:vAlign w:val="bottom"/>
          </w:tcPr>
          <w:p w:rsidR="002F3DA2" w:rsidRPr="00A669AA" w:rsidRDefault="00A07242" w:rsidP="002F3DA2">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2,26</w:t>
            </w:r>
          </w:p>
        </w:tc>
        <w:tc>
          <w:tcPr>
            <w:tcW w:w="1701" w:type="dxa"/>
            <w:tcBorders>
              <w:top w:val="single" w:sz="4" w:space="0" w:color="auto"/>
              <w:left w:val="single" w:sz="4" w:space="0" w:color="auto"/>
              <w:bottom w:val="single" w:sz="4" w:space="0" w:color="auto"/>
              <w:right w:val="single" w:sz="4" w:space="0" w:color="auto"/>
            </w:tcBorders>
            <w:vAlign w:val="bottom"/>
          </w:tcPr>
          <w:p w:rsidR="002F3DA2" w:rsidRPr="00A669AA" w:rsidRDefault="00A07242" w:rsidP="002F3DA2">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5692,3</w:t>
            </w:r>
          </w:p>
        </w:tc>
        <w:tc>
          <w:tcPr>
            <w:tcW w:w="1842" w:type="dxa"/>
            <w:tcBorders>
              <w:top w:val="single" w:sz="4" w:space="0" w:color="auto"/>
              <w:left w:val="single" w:sz="4" w:space="0" w:color="auto"/>
              <w:bottom w:val="single" w:sz="4" w:space="0" w:color="auto"/>
              <w:right w:val="single" w:sz="4" w:space="0" w:color="auto"/>
            </w:tcBorders>
            <w:vAlign w:val="bottom"/>
          </w:tcPr>
          <w:p w:rsidR="002F3DA2" w:rsidRPr="00A669AA" w:rsidRDefault="00A07242" w:rsidP="002F3DA2">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2734,9</w:t>
            </w:r>
          </w:p>
        </w:tc>
      </w:tr>
      <w:tr w:rsidR="002F3DA2" w:rsidRPr="00A669AA" w:rsidTr="00085B97">
        <w:tc>
          <w:tcPr>
            <w:tcW w:w="1506" w:type="dxa"/>
            <w:tcBorders>
              <w:top w:val="single" w:sz="4" w:space="0" w:color="auto"/>
              <w:left w:val="single" w:sz="4" w:space="0" w:color="auto"/>
              <w:bottom w:val="single" w:sz="4" w:space="0" w:color="auto"/>
              <w:right w:val="single" w:sz="4" w:space="0" w:color="auto"/>
            </w:tcBorders>
          </w:tcPr>
          <w:p w:rsidR="002F3DA2" w:rsidRPr="00A669AA" w:rsidRDefault="002F3DA2" w:rsidP="002F3DA2">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2016</w:t>
            </w:r>
          </w:p>
        </w:tc>
        <w:tc>
          <w:tcPr>
            <w:tcW w:w="2884" w:type="dxa"/>
            <w:tcBorders>
              <w:top w:val="single" w:sz="4" w:space="0" w:color="auto"/>
              <w:left w:val="single" w:sz="4" w:space="0" w:color="auto"/>
              <w:bottom w:val="single" w:sz="4" w:space="0" w:color="auto"/>
              <w:right w:val="single" w:sz="4" w:space="0" w:color="auto"/>
            </w:tcBorders>
            <w:vAlign w:val="bottom"/>
          </w:tcPr>
          <w:p w:rsidR="002F3DA2" w:rsidRPr="00A669AA" w:rsidRDefault="00A07242" w:rsidP="002F3DA2">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2,34</w:t>
            </w:r>
          </w:p>
        </w:tc>
        <w:tc>
          <w:tcPr>
            <w:tcW w:w="1701" w:type="dxa"/>
            <w:tcBorders>
              <w:top w:val="single" w:sz="4" w:space="0" w:color="auto"/>
              <w:left w:val="single" w:sz="4" w:space="0" w:color="auto"/>
              <w:bottom w:val="single" w:sz="4" w:space="0" w:color="auto"/>
              <w:right w:val="single" w:sz="4" w:space="0" w:color="auto"/>
            </w:tcBorders>
            <w:vAlign w:val="bottom"/>
          </w:tcPr>
          <w:p w:rsidR="002F3DA2" w:rsidRPr="00A669AA" w:rsidRDefault="00A07242" w:rsidP="002F3DA2">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5719,0</w:t>
            </w:r>
          </w:p>
        </w:tc>
        <w:tc>
          <w:tcPr>
            <w:tcW w:w="1842" w:type="dxa"/>
            <w:tcBorders>
              <w:top w:val="single" w:sz="4" w:space="0" w:color="auto"/>
              <w:left w:val="single" w:sz="4" w:space="0" w:color="auto"/>
              <w:bottom w:val="single" w:sz="4" w:space="0" w:color="auto"/>
              <w:right w:val="single" w:sz="4" w:space="0" w:color="auto"/>
            </w:tcBorders>
            <w:vAlign w:val="bottom"/>
          </w:tcPr>
          <w:p w:rsidR="002F3DA2" w:rsidRPr="00A669AA" w:rsidRDefault="00A07242" w:rsidP="002F3DA2">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2903,7</w:t>
            </w:r>
          </w:p>
        </w:tc>
      </w:tr>
      <w:tr w:rsidR="002F3DA2" w:rsidRPr="00A669AA" w:rsidTr="00085B97">
        <w:tc>
          <w:tcPr>
            <w:tcW w:w="1506" w:type="dxa"/>
            <w:tcBorders>
              <w:top w:val="single" w:sz="4" w:space="0" w:color="auto"/>
              <w:left w:val="single" w:sz="4" w:space="0" w:color="auto"/>
              <w:bottom w:val="single" w:sz="4" w:space="0" w:color="auto"/>
              <w:right w:val="single" w:sz="4" w:space="0" w:color="auto"/>
            </w:tcBorders>
            <w:hideMark/>
          </w:tcPr>
          <w:p w:rsidR="002F3DA2" w:rsidRPr="00A669AA" w:rsidRDefault="002F3DA2" w:rsidP="002F3DA2">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2017</w:t>
            </w:r>
          </w:p>
        </w:tc>
        <w:tc>
          <w:tcPr>
            <w:tcW w:w="2884" w:type="dxa"/>
            <w:tcBorders>
              <w:top w:val="single" w:sz="4" w:space="0" w:color="auto"/>
              <w:left w:val="single" w:sz="4" w:space="0" w:color="auto"/>
              <w:bottom w:val="single" w:sz="4" w:space="0" w:color="auto"/>
              <w:right w:val="single" w:sz="4" w:space="0" w:color="auto"/>
            </w:tcBorders>
            <w:vAlign w:val="bottom"/>
          </w:tcPr>
          <w:p w:rsidR="002F3DA2" w:rsidRPr="00A669AA" w:rsidRDefault="00A07242" w:rsidP="002F3DA2">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2,58</w:t>
            </w:r>
          </w:p>
        </w:tc>
        <w:tc>
          <w:tcPr>
            <w:tcW w:w="1701" w:type="dxa"/>
            <w:tcBorders>
              <w:top w:val="single" w:sz="4" w:space="0" w:color="auto"/>
              <w:left w:val="single" w:sz="4" w:space="0" w:color="auto"/>
              <w:bottom w:val="single" w:sz="4" w:space="0" w:color="auto"/>
              <w:right w:val="single" w:sz="4" w:space="0" w:color="auto"/>
            </w:tcBorders>
            <w:vAlign w:val="bottom"/>
          </w:tcPr>
          <w:p w:rsidR="002F3DA2" w:rsidRPr="00A669AA" w:rsidRDefault="00A07242" w:rsidP="002F3DA2">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5814,4</w:t>
            </w:r>
          </w:p>
        </w:tc>
        <w:tc>
          <w:tcPr>
            <w:tcW w:w="1842" w:type="dxa"/>
            <w:tcBorders>
              <w:top w:val="single" w:sz="4" w:space="0" w:color="auto"/>
              <w:left w:val="single" w:sz="4" w:space="0" w:color="auto"/>
              <w:bottom w:val="single" w:sz="4" w:space="0" w:color="auto"/>
              <w:right w:val="single" w:sz="4" w:space="0" w:color="auto"/>
            </w:tcBorders>
            <w:vAlign w:val="bottom"/>
          </w:tcPr>
          <w:p w:rsidR="002F3DA2" w:rsidRPr="00A669AA" w:rsidRDefault="00A07242" w:rsidP="002F3DA2">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3607,0</w:t>
            </w:r>
          </w:p>
        </w:tc>
      </w:tr>
      <w:tr w:rsidR="002F3DA2" w:rsidRPr="00A669AA" w:rsidTr="00085B97">
        <w:tc>
          <w:tcPr>
            <w:tcW w:w="1506" w:type="dxa"/>
            <w:tcBorders>
              <w:top w:val="single" w:sz="4" w:space="0" w:color="auto"/>
              <w:left w:val="single" w:sz="4" w:space="0" w:color="auto"/>
              <w:bottom w:val="single" w:sz="4" w:space="0" w:color="auto"/>
              <w:right w:val="single" w:sz="4" w:space="0" w:color="auto"/>
            </w:tcBorders>
          </w:tcPr>
          <w:p w:rsidR="002F3DA2" w:rsidRPr="00A669AA" w:rsidRDefault="002F3DA2" w:rsidP="002F3DA2">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2884"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F3DA2">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1701"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F3DA2">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1842"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F3DA2">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r>
    </w:tbl>
    <w:p w:rsidR="004868E6" w:rsidRPr="00A669AA" w:rsidRDefault="004868E6" w:rsidP="00D70790">
      <w:pPr>
        <w:rPr>
          <w:rFonts w:ascii="Times New Roman" w:hAnsi="Times New Roman" w:cs="Times New Roman"/>
          <w:b/>
          <w:sz w:val="24"/>
          <w:szCs w:val="24"/>
        </w:rPr>
      </w:pPr>
    </w:p>
    <w:p w:rsidR="00085B97" w:rsidRPr="00A669AA" w:rsidRDefault="00085B97" w:rsidP="00141900">
      <w:pPr>
        <w:jc w:val="center"/>
        <w:rPr>
          <w:rFonts w:ascii="Times New Roman" w:hAnsi="Times New Roman" w:cs="Times New Roman"/>
          <w:b/>
          <w:sz w:val="24"/>
          <w:szCs w:val="24"/>
        </w:rPr>
      </w:pPr>
    </w:p>
    <w:p w:rsidR="00085B97" w:rsidRPr="00A669AA" w:rsidRDefault="00085B97" w:rsidP="00141900">
      <w:pPr>
        <w:jc w:val="center"/>
        <w:rPr>
          <w:rFonts w:ascii="Times New Roman" w:hAnsi="Times New Roman" w:cs="Times New Roman"/>
          <w:b/>
          <w:sz w:val="24"/>
          <w:szCs w:val="24"/>
        </w:rPr>
      </w:pPr>
    </w:p>
    <w:p w:rsidR="00085B97" w:rsidRPr="00A669AA" w:rsidRDefault="00085B97" w:rsidP="00141900">
      <w:pPr>
        <w:jc w:val="center"/>
        <w:rPr>
          <w:rFonts w:ascii="Times New Roman" w:hAnsi="Times New Roman" w:cs="Times New Roman"/>
          <w:b/>
          <w:sz w:val="24"/>
          <w:szCs w:val="24"/>
        </w:rPr>
      </w:pPr>
    </w:p>
    <w:p w:rsidR="00085B97" w:rsidRPr="00A669AA" w:rsidRDefault="00085B97" w:rsidP="00141900">
      <w:pPr>
        <w:jc w:val="center"/>
        <w:rPr>
          <w:rFonts w:ascii="Times New Roman" w:hAnsi="Times New Roman" w:cs="Times New Roman"/>
          <w:b/>
          <w:sz w:val="24"/>
          <w:szCs w:val="24"/>
        </w:rPr>
      </w:pPr>
    </w:p>
    <w:p w:rsidR="00085B97" w:rsidRPr="00A669AA" w:rsidRDefault="00085B97" w:rsidP="00141900">
      <w:pPr>
        <w:jc w:val="center"/>
        <w:rPr>
          <w:rFonts w:ascii="Times New Roman" w:hAnsi="Times New Roman" w:cs="Times New Roman"/>
          <w:b/>
          <w:sz w:val="24"/>
          <w:szCs w:val="24"/>
        </w:rPr>
      </w:pPr>
    </w:p>
    <w:p w:rsidR="00085B97" w:rsidRPr="00A669AA" w:rsidRDefault="00085B97" w:rsidP="00141900">
      <w:pPr>
        <w:jc w:val="center"/>
        <w:rPr>
          <w:rFonts w:ascii="Times New Roman" w:hAnsi="Times New Roman" w:cs="Times New Roman"/>
          <w:b/>
          <w:sz w:val="24"/>
          <w:szCs w:val="24"/>
        </w:rPr>
      </w:pPr>
    </w:p>
    <w:p w:rsidR="00731E26" w:rsidRDefault="00731E26" w:rsidP="00141900">
      <w:pPr>
        <w:jc w:val="center"/>
        <w:rPr>
          <w:rFonts w:ascii="Times New Roman" w:hAnsi="Times New Roman" w:cs="Times New Roman"/>
          <w:b/>
          <w:sz w:val="24"/>
          <w:szCs w:val="24"/>
        </w:rPr>
      </w:pPr>
    </w:p>
    <w:p w:rsidR="00141900" w:rsidRPr="00A669AA" w:rsidRDefault="0042530E" w:rsidP="00141900">
      <w:pPr>
        <w:jc w:val="center"/>
        <w:rPr>
          <w:rFonts w:ascii="Times New Roman" w:eastAsia="Calibri" w:hAnsi="Times New Roman" w:cs="Times New Roman"/>
          <w:sz w:val="24"/>
          <w:szCs w:val="24"/>
        </w:rPr>
      </w:pPr>
      <w:r w:rsidRPr="00A669AA">
        <w:rPr>
          <w:rFonts w:ascii="Times New Roman" w:hAnsi="Times New Roman" w:cs="Times New Roman"/>
          <w:b/>
          <w:sz w:val="24"/>
          <w:szCs w:val="24"/>
        </w:rPr>
        <w:t>Mokinių kaita bendrojo ugdymo mokyklose</w:t>
      </w:r>
      <w:r w:rsidR="00FA64EE" w:rsidRPr="00A669AA">
        <w:rPr>
          <w:rFonts w:ascii="Times New Roman" w:hAnsi="Times New Roman" w:cs="Times New Roman"/>
          <w:b/>
          <w:sz w:val="24"/>
          <w:szCs w:val="24"/>
        </w:rPr>
        <w:t xml:space="preserve"> (be ikimokyklinio ir priešmokyklinio ugdytinių)</w:t>
      </w:r>
    </w:p>
    <w:p w:rsidR="0023096D" w:rsidRPr="00A669AA" w:rsidRDefault="0042530E" w:rsidP="0034387D">
      <w:pPr>
        <w:jc w:val="center"/>
        <w:rPr>
          <w:rFonts w:ascii="Times New Roman" w:hAnsi="Times New Roman" w:cs="Times New Roman"/>
          <w:b/>
          <w:sz w:val="24"/>
          <w:szCs w:val="24"/>
        </w:rPr>
      </w:pPr>
      <w:r w:rsidRPr="00A669AA">
        <w:rPr>
          <w:rFonts w:ascii="Times New Roman" w:hAnsi="Times New Roman" w:cs="Times New Roman"/>
          <w:noProof/>
          <w:sz w:val="24"/>
          <w:szCs w:val="24"/>
        </w:rPr>
        <w:drawing>
          <wp:inline distT="0" distB="0" distL="0" distR="0" wp14:anchorId="0C41CCD5" wp14:editId="535BB96E">
            <wp:extent cx="5645785" cy="2438400"/>
            <wp:effectExtent l="0" t="0" r="12065" b="0"/>
            <wp:docPr id="10" name="Diagrama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90422" w:rsidRPr="00A669AA" w:rsidRDefault="00690422" w:rsidP="004E6E0D">
      <w:pPr>
        <w:ind w:firstLine="709"/>
        <w:rPr>
          <w:rFonts w:ascii="Times New Roman" w:hAnsi="Times New Roman" w:cs="Times New Roman"/>
          <w:i/>
          <w:sz w:val="24"/>
          <w:szCs w:val="24"/>
        </w:rPr>
      </w:pPr>
      <w:r w:rsidRPr="00A669AA">
        <w:rPr>
          <w:rFonts w:ascii="Times New Roman" w:hAnsi="Times New Roman" w:cs="Times New Roman"/>
          <w:i/>
          <w:sz w:val="24"/>
          <w:szCs w:val="24"/>
        </w:rPr>
        <w:t xml:space="preserve"> Trakų r. savivaldybėje 2013–2017 m. m. mokyklose sumažėjo 365 mokiniais.</w:t>
      </w:r>
    </w:p>
    <w:tbl>
      <w:tblPr>
        <w:tblStyle w:val="Lentelstinklelis"/>
        <w:tblW w:w="0" w:type="auto"/>
        <w:tblLook w:val="04A0" w:firstRow="1" w:lastRow="0" w:firstColumn="1" w:lastColumn="0" w:noHBand="0" w:noVBand="1"/>
      </w:tblPr>
      <w:tblGrid>
        <w:gridCol w:w="829"/>
        <w:gridCol w:w="1243"/>
        <w:gridCol w:w="1190"/>
        <w:gridCol w:w="1402"/>
        <w:gridCol w:w="1523"/>
        <w:gridCol w:w="1918"/>
        <w:gridCol w:w="1523"/>
      </w:tblGrid>
      <w:tr w:rsidR="00690422" w:rsidRPr="00A669AA" w:rsidTr="00731E26">
        <w:tc>
          <w:tcPr>
            <w:tcW w:w="836" w:type="dxa"/>
            <w:shd w:val="clear" w:color="auto" w:fill="DEEAF6" w:themeFill="accent1" w:themeFillTint="33"/>
          </w:tcPr>
          <w:p w:rsidR="00690422" w:rsidRPr="00A669AA" w:rsidRDefault="00690422" w:rsidP="00D97662">
            <w:pPr>
              <w:jc w:val="center"/>
              <w:rPr>
                <w:rFonts w:ascii="Times New Roman" w:hAnsi="Times New Roman" w:cs="Times New Roman"/>
                <w:sz w:val="24"/>
                <w:szCs w:val="24"/>
              </w:rPr>
            </w:pPr>
            <w:r w:rsidRPr="00A669AA">
              <w:rPr>
                <w:rFonts w:ascii="Times New Roman" w:hAnsi="Times New Roman" w:cs="Times New Roman"/>
                <w:sz w:val="24"/>
                <w:szCs w:val="24"/>
              </w:rPr>
              <w:t>Metai</w:t>
            </w:r>
          </w:p>
        </w:tc>
        <w:tc>
          <w:tcPr>
            <w:tcW w:w="1243" w:type="dxa"/>
            <w:shd w:val="clear" w:color="auto" w:fill="DEEAF6" w:themeFill="accent1" w:themeFillTint="33"/>
          </w:tcPr>
          <w:p w:rsidR="00690422" w:rsidRPr="00A669AA" w:rsidRDefault="00690422" w:rsidP="00D97662">
            <w:pPr>
              <w:jc w:val="center"/>
              <w:rPr>
                <w:rFonts w:ascii="Times New Roman" w:hAnsi="Times New Roman" w:cs="Times New Roman"/>
                <w:sz w:val="24"/>
                <w:szCs w:val="24"/>
              </w:rPr>
            </w:pPr>
            <w:r w:rsidRPr="00A669AA">
              <w:rPr>
                <w:rFonts w:ascii="Times New Roman" w:hAnsi="Times New Roman" w:cs="Times New Roman"/>
                <w:sz w:val="24"/>
                <w:szCs w:val="24"/>
              </w:rPr>
              <w:t>Vidutinis klasės komplekto dydis</w:t>
            </w:r>
          </w:p>
        </w:tc>
        <w:tc>
          <w:tcPr>
            <w:tcW w:w="1190" w:type="dxa"/>
            <w:shd w:val="clear" w:color="auto" w:fill="DEEAF6" w:themeFill="accent1" w:themeFillTint="33"/>
          </w:tcPr>
          <w:p w:rsidR="00690422" w:rsidRPr="00A669AA" w:rsidRDefault="00690422" w:rsidP="00D97662">
            <w:pPr>
              <w:jc w:val="center"/>
              <w:rPr>
                <w:rFonts w:ascii="Times New Roman" w:hAnsi="Times New Roman" w:cs="Times New Roman"/>
                <w:sz w:val="24"/>
                <w:szCs w:val="24"/>
              </w:rPr>
            </w:pPr>
            <w:r w:rsidRPr="00A669AA">
              <w:rPr>
                <w:rFonts w:ascii="Times New Roman" w:hAnsi="Times New Roman" w:cs="Times New Roman"/>
                <w:sz w:val="24"/>
                <w:szCs w:val="24"/>
              </w:rPr>
              <w:t>Mokyklos patalpų plotas tenkantis 1 mokiniui</w:t>
            </w:r>
          </w:p>
        </w:tc>
        <w:tc>
          <w:tcPr>
            <w:tcW w:w="1404" w:type="dxa"/>
            <w:shd w:val="clear" w:color="auto" w:fill="DEEAF6" w:themeFill="accent1" w:themeFillTint="33"/>
          </w:tcPr>
          <w:p w:rsidR="00690422" w:rsidRPr="00A669AA" w:rsidRDefault="00690422" w:rsidP="00D97662">
            <w:pPr>
              <w:jc w:val="center"/>
              <w:rPr>
                <w:rFonts w:ascii="Times New Roman" w:hAnsi="Times New Roman" w:cs="Times New Roman"/>
                <w:sz w:val="24"/>
                <w:szCs w:val="24"/>
              </w:rPr>
            </w:pPr>
            <w:r w:rsidRPr="00A669AA">
              <w:rPr>
                <w:rFonts w:ascii="Times New Roman" w:hAnsi="Times New Roman" w:cs="Times New Roman"/>
                <w:sz w:val="24"/>
                <w:szCs w:val="24"/>
              </w:rPr>
              <w:t>Interaktyvių lentų, tenkančių 1 klasės komplektui, skaičius</w:t>
            </w:r>
          </w:p>
        </w:tc>
        <w:tc>
          <w:tcPr>
            <w:tcW w:w="1418" w:type="dxa"/>
            <w:shd w:val="clear" w:color="auto" w:fill="DEEAF6" w:themeFill="accent1" w:themeFillTint="33"/>
          </w:tcPr>
          <w:p w:rsidR="00690422" w:rsidRPr="00A669AA" w:rsidRDefault="00690422" w:rsidP="00D97662">
            <w:pPr>
              <w:jc w:val="center"/>
              <w:rPr>
                <w:rFonts w:ascii="Times New Roman" w:hAnsi="Times New Roman" w:cs="Times New Roman"/>
                <w:sz w:val="24"/>
                <w:szCs w:val="24"/>
              </w:rPr>
            </w:pPr>
            <w:r w:rsidRPr="00A669AA">
              <w:rPr>
                <w:rFonts w:ascii="Times New Roman" w:hAnsi="Times New Roman" w:cs="Times New Roman"/>
                <w:sz w:val="24"/>
                <w:szCs w:val="24"/>
              </w:rPr>
              <w:t>Aukštos kvalifikacijos mokytojų sk., dalis (proc.)</w:t>
            </w:r>
          </w:p>
        </w:tc>
        <w:tc>
          <w:tcPr>
            <w:tcW w:w="2014" w:type="dxa"/>
            <w:shd w:val="clear" w:color="auto" w:fill="DEEAF6" w:themeFill="accent1" w:themeFillTint="33"/>
          </w:tcPr>
          <w:p w:rsidR="00690422" w:rsidRPr="00A669AA" w:rsidRDefault="00690422" w:rsidP="00D97662">
            <w:pPr>
              <w:jc w:val="center"/>
              <w:rPr>
                <w:rFonts w:ascii="Times New Roman" w:hAnsi="Times New Roman" w:cs="Times New Roman"/>
                <w:sz w:val="24"/>
                <w:szCs w:val="24"/>
              </w:rPr>
            </w:pPr>
            <w:r w:rsidRPr="00A669AA">
              <w:rPr>
                <w:rFonts w:ascii="Times New Roman" w:hAnsi="Times New Roman" w:cs="Times New Roman"/>
                <w:sz w:val="24"/>
                <w:szCs w:val="24"/>
              </w:rPr>
              <w:t>Pagalbos specialistų tenkančių 100-ui mokinių skaičius</w:t>
            </w:r>
          </w:p>
        </w:tc>
        <w:tc>
          <w:tcPr>
            <w:tcW w:w="1523" w:type="dxa"/>
            <w:shd w:val="clear" w:color="auto" w:fill="DEEAF6" w:themeFill="accent1" w:themeFillTint="33"/>
          </w:tcPr>
          <w:p w:rsidR="00690422" w:rsidRPr="00A669AA" w:rsidRDefault="00690422" w:rsidP="00D97662">
            <w:pPr>
              <w:jc w:val="center"/>
              <w:rPr>
                <w:rFonts w:ascii="Times New Roman" w:hAnsi="Times New Roman" w:cs="Times New Roman"/>
                <w:sz w:val="24"/>
                <w:szCs w:val="24"/>
              </w:rPr>
            </w:pPr>
            <w:r w:rsidRPr="00A669AA">
              <w:rPr>
                <w:rFonts w:ascii="Times New Roman" w:hAnsi="Times New Roman" w:cs="Times New Roman"/>
                <w:sz w:val="24"/>
                <w:szCs w:val="24"/>
              </w:rPr>
              <w:t>Mokyklos vadovų turinčių I ir II kvalifikacijos kategoriją, dalis (proc.)</w:t>
            </w:r>
          </w:p>
        </w:tc>
      </w:tr>
      <w:tr w:rsidR="00690422" w:rsidRPr="00A669AA" w:rsidTr="00731E26">
        <w:tc>
          <w:tcPr>
            <w:tcW w:w="836"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2013</w:t>
            </w:r>
          </w:p>
        </w:tc>
        <w:tc>
          <w:tcPr>
            <w:tcW w:w="1243" w:type="dxa"/>
          </w:tcPr>
          <w:p w:rsidR="00690422" w:rsidRPr="00A669AA" w:rsidRDefault="00783AEF" w:rsidP="00D97662">
            <w:pPr>
              <w:rPr>
                <w:rFonts w:ascii="Times New Roman" w:hAnsi="Times New Roman" w:cs="Times New Roman"/>
                <w:sz w:val="24"/>
                <w:szCs w:val="24"/>
              </w:rPr>
            </w:pPr>
            <w:r w:rsidRPr="00A669AA">
              <w:rPr>
                <w:rFonts w:ascii="Times New Roman" w:hAnsi="Times New Roman" w:cs="Times New Roman"/>
                <w:sz w:val="24"/>
                <w:szCs w:val="24"/>
              </w:rPr>
              <w:t>18,5</w:t>
            </w:r>
          </w:p>
        </w:tc>
        <w:tc>
          <w:tcPr>
            <w:tcW w:w="1190"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13,</w:t>
            </w:r>
            <w:r w:rsidR="00FA2FE0" w:rsidRPr="00A669AA">
              <w:rPr>
                <w:rFonts w:ascii="Times New Roman" w:hAnsi="Times New Roman" w:cs="Times New Roman"/>
                <w:sz w:val="24"/>
                <w:szCs w:val="24"/>
              </w:rPr>
              <w:t>77</w:t>
            </w:r>
          </w:p>
        </w:tc>
        <w:tc>
          <w:tcPr>
            <w:tcW w:w="1404"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0,80</w:t>
            </w:r>
          </w:p>
        </w:tc>
        <w:tc>
          <w:tcPr>
            <w:tcW w:w="1418"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30,0</w:t>
            </w:r>
          </w:p>
        </w:tc>
        <w:tc>
          <w:tcPr>
            <w:tcW w:w="2014" w:type="dxa"/>
          </w:tcPr>
          <w:p w:rsidR="00690422" w:rsidRPr="00A669AA" w:rsidRDefault="00FA2FE0" w:rsidP="00D97662">
            <w:pPr>
              <w:rPr>
                <w:rFonts w:ascii="Times New Roman" w:hAnsi="Times New Roman" w:cs="Times New Roman"/>
                <w:sz w:val="24"/>
                <w:szCs w:val="24"/>
              </w:rPr>
            </w:pPr>
            <w:r w:rsidRPr="00A669AA">
              <w:rPr>
                <w:rFonts w:ascii="Times New Roman" w:hAnsi="Times New Roman" w:cs="Times New Roman"/>
                <w:sz w:val="24"/>
                <w:szCs w:val="24"/>
              </w:rPr>
              <w:t>0,5</w:t>
            </w:r>
          </w:p>
        </w:tc>
        <w:tc>
          <w:tcPr>
            <w:tcW w:w="1523" w:type="dxa"/>
          </w:tcPr>
          <w:p w:rsidR="00690422" w:rsidRPr="00A669AA" w:rsidRDefault="00FA2FE0" w:rsidP="00D97662">
            <w:pPr>
              <w:rPr>
                <w:rFonts w:ascii="Times New Roman" w:hAnsi="Times New Roman" w:cs="Times New Roman"/>
                <w:sz w:val="24"/>
                <w:szCs w:val="24"/>
              </w:rPr>
            </w:pPr>
            <w:r w:rsidRPr="00A669AA">
              <w:rPr>
                <w:rFonts w:ascii="Times New Roman" w:hAnsi="Times New Roman" w:cs="Times New Roman"/>
                <w:sz w:val="24"/>
                <w:szCs w:val="24"/>
              </w:rPr>
              <w:t>66,7</w:t>
            </w:r>
          </w:p>
        </w:tc>
      </w:tr>
      <w:tr w:rsidR="00690422" w:rsidRPr="00A669AA" w:rsidTr="00731E26">
        <w:tc>
          <w:tcPr>
            <w:tcW w:w="836"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2014</w:t>
            </w:r>
          </w:p>
        </w:tc>
        <w:tc>
          <w:tcPr>
            <w:tcW w:w="1243"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16</w:t>
            </w:r>
            <w:r w:rsidR="00783AEF" w:rsidRPr="00A669AA">
              <w:rPr>
                <w:rFonts w:ascii="Times New Roman" w:hAnsi="Times New Roman" w:cs="Times New Roman"/>
                <w:sz w:val="24"/>
                <w:szCs w:val="24"/>
              </w:rPr>
              <w:t>,8</w:t>
            </w:r>
          </w:p>
        </w:tc>
        <w:tc>
          <w:tcPr>
            <w:tcW w:w="1190" w:type="dxa"/>
          </w:tcPr>
          <w:p w:rsidR="00690422" w:rsidRPr="00A669AA" w:rsidRDefault="00FA2FE0" w:rsidP="00D97662">
            <w:pPr>
              <w:rPr>
                <w:rFonts w:ascii="Times New Roman" w:hAnsi="Times New Roman" w:cs="Times New Roman"/>
                <w:sz w:val="24"/>
                <w:szCs w:val="24"/>
              </w:rPr>
            </w:pPr>
            <w:r w:rsidRPr="00A669AA">
              <w:rPr>
                <w:rFonts w:ascii="Times New Roman" w:hAnsi="Times New Roman" w:cs="Times New Roman"/>
                <w:sz w:val="24"/>
                <w:szCs w:val="24"/>
              </w:rPr>
              <w:t>14,09</w:t>
            </w:r>
          </w:p>
        </w:tc>
        <w:tc>
          <w:tcPr>
            <w:tcW w:w="1404"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0,83</w:t>
            </w:r>
          </w:p>
        </w:tc>
        <w:tc>
          <w:tcPr>
            <w:tcW w:w="1418"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33,2</w:t>
            </w:r>
          </w:p>
        </w:tc>
        <w:tc>
          <w:tcPr>
            <w:tcW w:w="2014" w:type="dxa"/>
          </w:tcPr>
          <w:p w:rsidR="00690422" w:rsidRPr="00A669AA" w:rsidRDefault="00FA2FE0" w:rsidP="00D97662">
            <w:pPr>
              <w:rPr>
                <w:rFonts w:ascii="Times New Roman" w:hAnsi="Times New Roman" w:cs="Times New Roman"/>
                <w:sz w:val="24"/>
                <w:szCs w:val="24"/>
              </w:rPr>
            </w:pPr>
            <w:r w:rsidRPr="00A669AA">
              <w:rPr>
                <w:rFonts w:ascii="Times New Roman" w:hAnsi="Times New Roman" w:cs="Times New Roman"/>
                <w:sz w:val="24"/>
                <w:szCs w:val="24"/>
              </w:rPr>
              <w:t>0,8</w:t>
            </w:r>
          </w:p>
        </w:tc>
        <w:tc>
          <w:tcPr>
            <w:tcW w:w="1523" w:type="dxa"/>
          </w:tcPr>
          <w:p w:rsidR="00690422" w:rsidRPr="00A669AA" w:rsidRDefault="00FA2FE0" w:rsidP="00D97662">
            <w:pPr>
              <w:rPr>
                <w:rFonts w:ascii="Times New Roman" w:hAnsi="Times New Roman" w:cs="Times New Roman"/>
                <w:sz w:val="24"/>
                <w:szCs w:val="24"/>
              </w:rPr>
            </w:pPr>
            <w:r w:rsidRPr="00A669AA">
              <w:rPr>
                <w:rFonts w:ascii="Times New Roman" w:hAnsi="Times New Roman" w:cs="Times New Roman"/>
                <w:sz w:val="24"/>
                <w:szCs w:val="24"/>
              </w:rPr>
              <w:t>60,0</w:t>
            </w:r>
          </w:p>
        </w:tc>
      </w:tr>
      <w:tr w:rsidR="00690422" w:rsidRPr="00A669AA" w:rsidTr="00731E26">
        <w:tc>
          <w:tcPr>
            <w:tcW w:w="836"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2015</w:t>
            </w:r>
          </w:p>
        </w:tc>
        <w:tc>
          <w:tcPr>
            <w:tcW w:w="1243"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16,</w:t>
            </w:r>
            <w:r w:rsidR="00783AEF" w:rsidRPr="00A669AA">
              <w:rPr>
                <w:rFonts w:ascii="Times New Roman" w:hAnsi="Times New Roman" w:cs="Times New Roman"/>
                <w:sz w:val="24"/>
                <w:szCs w:val="24"/>
              </w:rPr>
              <w:t>5</w:t>
            </w:r>
          </w:p>
        </w:tc>
        <w:tc>
          <w:tcPr>
            <w:tcW w:w="1190"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13,6</w:t>
            </w:r>
            <w:r w:rsidR="00FA2FE0" w:rsidRPr="00A669AA">
              <w:rPr>
                <w:rFonts w:ascii="Times New Roman" w:hAnsi="Times New Roman" w:cs="Times New Roman"/>
                <w:sz w:val="24"/>
                <w:szCs w:val="24"/>
              </w:rPr>
              <w:t>5</w:t>
            </w:r>
          </w:p>
        </w:tc>
        <w:tc>
          <w:tcPr>
            <w:tcW w:w="1404"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0,9</w:t>
            </w:r>
            <w:r w:rsidR="004E6E0D" w:rsidRPr="00A669AA">
              <w:rPr>
                <w:rFonts w:ascii="Times New Roman" w:hAnsi="Times New Roman" w:cs="Times New Roman"/>
                <w:sz w:val="24"/>
                <w:szCs w:val="24"/>
              </w:rPr>
              <w:t>0</w:t>
            </w:r>
          </w:p>
        </w:tc>
        <w:tc>
          <w:tcPr>
            <w:tcW w:w="1418"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32,6</w:t>
            </w:r>
          </w:p>
        </w:tc>
        <w:tc>
          <w:tcPr>
            <w:tcW w:w="2014"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0</w:t>
            </w:r>
            <w:r w:rsidR="00FA2FE0" w:rsidRPr="00A669AA">
              <w:rPr>
                <w:rFonts w:ascii="Times New Roman" w:hAnsi="Times New Roman" w:cs="Times New Roman"/>
                <w:sz w:val="24"/>
                <w:szCs w:val="24"/>
              </w:rPr>
              <w:t>,8</w:t>
            </w:r>
          </w:p>
        </w:tc>
        <w:tc>
          <w:tcPr>
            <w:tcW w:w="1523" w:type="dxa"/>
          </w:tcPr>
          <w:p w:rsidR="00690422" w:rsidRPr="00A669AA" w:rsidRDefault="00FA2FE0" w:rsidP="00D97662">
            <w:pPr>
              <w:rPr>
                <w:rFonts w:ascii="Times New Roman" w:hAnsi="Times New Roman" w:cs="Times New Roman"/>
                <w:sz w:val="24"/>
                <w:szCs w:val="24"/>
              </w:rPr>
            </w:pPr>
            <w:r w:rsidRPr="00A669AA">
              <w:rPr>
                <w:rFonts w:ascii="Times New Roman" w:hAnsi="Times New Roman" w:cs="Times New Roman"/>
                <w:sz w:val="24"/>
                <w:szCs w:val="24"/>
              </w:rPr>
              <w:t>63,4</w:t>
            </w:r>
          </w:p>
        </w:tc>
      </w:tr>
      <w:tr w:rsidR="00690422" w:rsidRPr="00A669AA" w:rsidTr="00731E26">
        <w:tc>
          <w:tcPr>
            <w:tcW w:w="836"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2016</w:t>
            </w:r>
          </w:p>
        </w:tc>
        <w:tc>
          <w:tcPr>
            <w:tcW w:w="1243" w:type="dxa"/>
          </w:tcPr>
          <w:p w:rsidR="00690422" w:rsidRPr="00A669AA" w:rsidRDefault="00783AEF" w:rsidP="00D97662">
            <w:pPr>
              <w:rPr>
                <w:rFonts w:ascii="Times New Roman" w:hAnsi="Times New Roman" w:cs="Times New Roman"/>
                <w:sz w:val="24"/>
                <w:szCs w:val="24"/>
              </w:rPr>
            </w:pPr>
            <w:r w:rsidRPr="00A669AA">
              <w:rPr>
                <w:rFonts w:ascii="Times New Roman" w:hAnsi="Times New Roman" w:cs="Times New Roman"/>
                <w:sz w:val="24"/>
                <w:szCs w:val="24"/>
              </w:rPr>
              <w:t>16,7</w:t>
            </w:r>
          </w:p>
        </w:tc>
        <w:tc>
          <w:tcPr>
            <w:tcW w:w="1190" w:type="dxa"/>
          </w:tcPr>
          <w:p w:rsidR="00690422" w:rsidRPr="00A669AA" w:rsidRDefault="00FA2FE0" w:rsidP="00D97662">
            <w:pPr>
              <w:rPr>
                <w:rFonts w:ascii="Times New Roman" w:hAnsi="Times New Roman" w:cs="Times New Roman"/>
                <w:sz w:val="24"/>
                <w:szCs w:val="24"/>
              </w:rPr>
            </w:pPr>
            <w:r w:rsidRPr="00A669AA">
              <w:rPr>
                <w:rFonts w:ascii="Times New Roman" w:hAnsi="Times New Roman" w:cs="Times New Roman"/>
                <w:sz w:val="24"/>
                <w:szCs w:val="24"/>
              </w:rPr>
              <w:t>13,79</w:t>
            </w:r>
          </w:p>
        </w:tc>
        <w:tc>
          <w:tcPr>
            <w:tcW w:w="1404"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0,14</w:t>
            </w:r>
          </w:p>
        </w:tc>
        <w:tc>
          <w:tcPr>
            <w:tcW w:w="1418" w:type="dxa"/>
          </w:tcPr>
          <w:p w:rsidR="00690422" w:rsidRPr="00A669AA" w:rsidRDefault="00FA2FE0" w:rsidP="00D97662">
            <w:pPr>
              <w:rPr>
                <w:rFonts w:ascii="Times New Roman" w:hAnsi="Times New Roman" w:cs="Times New Roman"/>
                <w:sz w:val="24"/>
                <w:szCs w:val="24"/>
              </w:rPr>
            </w:pPr>
            <w:r w:rsidRPr="00A669AA">
              <w:rPr>
                <w:rFonts w:ascii="Times New Roman" w:hAnsi="Times New Roman" w:cs="Times New Roman"/>
                <w:sz w:val="24"/>
                <w:szCs w:val="24"/>
              </w:rPr>
              <w:t>32,7</w:t>
            </w:r>
          </w:p>
        </w:tc>
        <w:tc>
          <w:tcPr>
            <w:tcW w:w="2014" w:type="dxa"/>
          </w:tcPr>
          <w:p w:rsidR="00690422" w:rsidRPr="00A669AA" w:rsidRDefault="00FA2FE0" w:rsidP="00D97662">
            <w:pPr>
              <w:rPr>
                <w:rFonts w:ascii="Times New Roman" w:hAnsi="Times New Roman" w:cs="Times New Roman"/>
                <w:sz w:val="24"/>
                <w:szCs w:val="24"/>
              </w:rPr>
            </w:pPr>
            <w:r w:rsidRPr="00A669AA">
              <w:rPr>
                <w:rFonts w:ascii="Times New Roman" w:hAnsi="Times New Roman" w:cs="Times New Roman"/>
                <w:sz w:val="24"/>
                <w:szCs w:val="24"/>
              </w:rPr>
              <w:t>0,8</w:t>
            </w:r>
          </w:p>
        </w:tc>
        <w:tc>
          <w:tcPr>
            <w:tcW w:w="1523" w:type="dxa"/>
          </w:tcPr>
          <w:p w:rsidR="00690422" w:rsidRPr="00A669AA" w:rsidRDefault="00FA2FE0" w:rsidP="00D97662">
            <w:pPr>
              <w:rPr>
                <w:rFonts w:ascii="Times New Roman" w:hAnsi="Times New Roman" w:cs="Times New Roman"/>
                <w:sz w:val="24"/>
                <w:szCs w:val="24"/>
              </w:rPr>
            </w:pPr>
            <w:r w:rsidRPr="00A669AA">
              <w:rPr>
                <w:rFonts w:ascii="Times New Roman" w:hAnsi="Times New Roman" w:cs="Times New Roman"/>
                <w:sz w:val="24"/>
                <w:szCs w:val="24"/>
              </w:rPr>
              <w:t>73,0</w:t>
            </w:r>
          </w:p>
        </w:tc>
      </w:tr>
      <w:tr w:rsidR="00690422" w:rsidRPr="00A669AA" w:rsidTr="00731E26">
        <w:tc>
          <w:tcPr>
            <w:tcW w:w="836"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2017</w:t>
            </w:r>
          </w:p>
        </w:tc>
        <w:tc>
          <w:tcPr>
            <w:tcW w:w="1243" w:type="dxa"/>
          </w:tcPr>
          <w:p w:rsidR="00690422" w:rsidRPr="00A669AA" w:rsidRDefault="004E6E0D" w:rsidP="00D97662">
            <w:pPr>
              <w:rPr>
                <w:rFonts w:ascii="Times New Roman" w:hAnsi="Times New Roman" w:cs="Times New Roman"/>
                <w:sz w:val="24"/>
                <w:szCs w:val="24"/>
              </w:rPr>
            </w:pPr>
            <w:r w:rsidRPr="00A669AA">
              <w:rPr>
                <w:rFonts w:ascii="Times New Roman" w:hAnsi="Times New Roman" w:cs="Times New Roman"/>
                <w:sz w:val="24"/>
                <w:szCs w:val="24"/>
              </w:rPr>
              <w:t>17,4</w:t>
            </w:r>
          </w:p>
        </w:tc>
        <w:tc>
          <w:tcPr>
            <w:tcW w:w="1190" w:type="dxa"/>
          </w:tcPr>
          <w:p w:rsidR="00690422" w:rsidRPr="00A669AA" w:rsidRDefault="00FA2FE0" w:rsidP="00D97662">
            <w:pPr>
              <w:rPr>
                <w:rFonts w:ascii="Times New Roman" w:hAnsi="Times New Roman" w:cs="Times New Roman"/>
                <w:color w:val="FF0000"/>
                <w:sz w:val="24"/>
                <w:szCs w:val="24"/>
              </w:rPr>
            </w:pPr>
            <w:r w:rsidRPr="00A669AA">
              <w:rPr>
                <w:rFonts w:ascii="Times New Roman" w:hAnsi="Times New Roman" w:cs="Times New Roman"/>
                <w:sz w:val="24"/>
                <w:szCs w:val="24"/>
              </w:rPr>
              <w:t>13,88</w:t>
            </w:r>
          </w:p>
        </w:tc>
        <w:tc>
          <w:tcPr>
            <w:tcW w:w="1404" w:type="dxa"/>
          </w:tcPr>
          <w:p w:rsidR="00690422" w:rsidRPr="00A669AA" w:rsidRDefault="00FA2FE0" w:rsidP="00D97662">
            <w:pPr>
              <w:rPr>
                <w:rFonts w:ascii="Times New Roman" w:hAnsi="Times New Roman" w:cs="Times New Roman"/>
                <w:sz w:val="24"/>
                <w:szCs w:val="24"/>
              </w:rPr>
            </w:pPr>
            <w:r w:rsidRPr="00A669AA">
              <w:rPr>
                <w:rFonts w:ascii="Times New Roman" w:hAnsi="Times New Roman" w:cs="Times New Roman"/>
                <w:sz w:val="24"/>
                <w:szCs w:val="24"/>
              </w:rPr>
              <w:t>0,15</w:t>
            </w:r>
          </w:p>
        </w:tc>
        <w:tc>
          <w:tcPr>
            <w:tcW w:w="1418" w:type="dxa"/>
          </w:tcPr>
          <w:p w:rsidR="00690422" w:rsidRPr="00A669AA" w:rsidRDefault="00FA2FE0" w:rsidP="00D97662">
            <w:pPr>
              <w:rPr>
                <w:rFonts w:ascii="Times New Roman" w:hAnsi="Times New Roman" w:cs="Times New Roman"/>
                <w:sz w:val="24"/>
                <w:szCs w:val="24"/>
              </w:rPr>
            </w:pPr>
            <w:r w:rsidRPr="00A669AA">
              <w:rPr>
                <w:rFonts w:ascii="Times New Roman" w:hAnsi="Times New Roman" w:cs="Times New Roman"/>
                <w:sz w:val="24"/>
                <w:szCs w:val="24"/>
              </w:rPr>
              <w:t>34,3</w:t>
            </w:r>
          </w:p>
        </w:tc>
        <w:tc>
          <w:tcPr>
            <w:tcW w:w="2014" w:type="dxa"/>
          </w:tcPr>
          <w:p w:rsidR="00690422" w:rsidRPr="00A669AA" w:rsidRDefault="00FA2FE0" w:rsidP="00D97662">
            <w:pPr>
              <w:rPr>
                <w:rFonts w:ascii="Times New Roman" w:hAnsi="Times New Roman" w:cs="Times New Roman"/>
                <w:sz w:val="24"/>
                <w:szCs w:val="24"/>
              </w:rPr>
            </w:pPr>
            <w:r w:rsidRPr="00A669AA">
              <w:rPr>
                <w:rFonts w:ascii="Times New Roman" w:hAnsi="Times New Roman" w:cs="Times New Roman"/>
                <w:sz w:val="24"/>
                <w:szCs w:val="24"/>
              </w:rPr>
              <w:t>0,8</w:t>
            </w:r>
          </w:p>
        </w:tc>
        <w:tc>
          <w:tcPr>
            <w:tcW w:w="1523" w:type="dxa"/>
          </w:tcPr>
          <w:p w:rsidR="00690422" w:rsidRPr="00A669AA" w:rsidRDefault="00FA2FE0" w:rsidP="00D97662">
            <w:pPr>
              <w:rPr>
                <w:rFonts w:ascii="Times New Roman" w:hAnsi="Times New Roman" w:cs="Times New Roman"/>
                <w:color w:val="FF0000"/>
                <w:sz w:val="24"/>
                <w:szCs w:val="24"/>
              </w:rPr>
            </w:pPr>
            <w:r w:rsidRPr="00A669AA">
              <w:rPr>
                <w:rFonts w:ascii="Times New Roman" w:hAnsi="Times New Roman" w:cs="Times New Roman"/>
                <w:sz w:val="24"/>
                <w:szCs w:val="24"/>
              </w:rPr>
              <w:t>71,1</w:t>
            </w:r>
          </w:p>
        </w:tc>
      </w:tr>
      <w:tr w:rsidR="00690422" w:rsidRPr="00A669AA" w:rsidTr="00731E26">
        <w:tc>
          <w:tcPr>
            <w:tcW w:w="836"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w:t>
            </w:r>
          </w:p>
        </w:tc>
        <w:tc>
          <w:tcPr>
            <w:tcW w:w="1243" w:type="dxa"/>
          </w:tcPr>
          <w:p w:rsidR="00690422" w:rsidRPr="00A669AA" w:rsidRDefault="00783AEF" w:rsidP="00D97662">
            <w:pPr>
              <w:rPr>
                <w:rFonts w:ascii="Times New Roman" w:hAnsi="Times New Roman" w:cs="Times New Roman"/>
                <w:sz w:val="24"/>
                <w:szCs w:val="24"/>
              </w:rPr>
            </w:pPr>
            <w:r w:rsidRPr="00A669AA">
              <w:rPr>
                <w:rFonts w:ascii="Times New Roman" w:hAnsi="Times New Roman" w:cs="Times New Roman"/>
                <w:sz w:val="24"/>
                <w:szCs w:val="24"/>
              </w:rPr>
              <w:t>-</w:t>
            </w:r>
          </w:p>
        </w:tc>
        <w:tc>
          <w:tcPr>
            <w:tcW w:w="1190"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w:t>
            </w:r>
          </w:p>
        </w:tc>
        <w:tc>
          <w:tcPr>
            <w:tcW w:w="1404" w:type="dxa"/>
          </w:tcPr>
          <w:p w:rsidR="00690422" w:rsidRPr="00A669AA" w:rsidRDefault="00690422" w:rsidP="00D97662">
            <w:pPr>
              <w:rPr>
                <w:rFonts w:ascii="Times New Roman" w:hAnsi="Times New Roman" w:cs="Times New Roman"/>
                <w:sz w:val="24"/>
                <w:szCs w:val="24"/>
              </w:rPr>
            </w:pPr>
            <w:r w:rsidRPr="00A669AA">
              <w:rPr>
                <w:rFonts w:ascii="Times New Roman" w:hAnsi="Times New Roman" w:cs="Times New Roman"/>
                <w:sz w:val="24"/>
                <w:szCs w:val="24"/>
              </w:rPr>
              <w:t>+</w:t>
            </w:r>
          </w:p>
        </w:tc>
        <w:tc>
          <w:tcPr>
            <w:tcW w:w="1418" w:type="dxa"/>
          </w:tcPr>
          <w:p w:rsidR="00690422" w:rsidRPr="00A669AA" w:rsidRDefault="00FA2FE0" w:rsidP="00D97662">
            <w:pPr>
              <w:rPr>
                <w:rFonts w:ascii="Times New Roman" w:hAnsi="Times New Roman" w:cs="Times New Roman"/>
                <w:sz w:val="24"/>
                <w:szCs w:val="24"/>
              </w:rPr>
            </w:pPr>
            <w:r w:rsidRPr="00A669AA">
              <w:rPr>
                <w:rFonts w:ascii="Times New Roman" w:hAnsi="Times New Roman" w:cs="Times New Roman"/>
                <w:sz w:val="24"/>
                <w:szCs w:val="24"/>
              </w:rPr>
              <w:t>+</w:t>
            </w:r>
          </w:p>
        </w:tc>
        <w:tc>
          <w:tcPr>
            <w:tcW w:w="2014" w:type="dxa"/>
          </w:tcPr>
          <w:p w:rsidR="00690422" w:rsidRPr="00A669AA" w:rsidRDefault="00FA2FE0" w:rsidP="00D97662">
            <w:pPr>
              <w:rPr>
                <w:rFonts w:ascii="Times New Roman" w:hAnsi="Times New Roman" w:cs="Times New Roman"/>
                <w:sz w:val="24"/>
                <w:szCs w:val="24"/>
              </w:rPr>
            </w:pPr>
            <w:r w:rsidRPr="00A669AA">
              <w:rPr>
                <w:rFonts w:ascii="Times New Roman" w:hAnsi="Times New Roman" w:cs="Times New Roman"/>
                <w:sz w:val="24"/>
                <w:szCs w:val="24"/>
              </w:rPr>
              <w:t>-</w:t>
            </w:r>
          </w:p>
        </w:tc>
        <w:tc>
          <w:tcPr>
            <w:tcW w:w="1523" w:type="dxa"/>
          </w:tcPr>
          <w:p w:rsidR="00690422" w:rsidRPr="00A669AA" w:rsidRDefault="00FA2FE0" w:rsidP="00D97662">
            <w:pPr>
              <w:rPr>
                <w:rFonts w:ascii="Times New Roman" w:hAnsi="Times New Roman" w:cs="Times New Roman"/>
                <w:sz w:val="24"/>
                <w:szCs w:val="24"/>
              </w:rPr>
            </w:pPr>
            <w:r w:rsidRPr="00A669AA">
              <w:rPr>
                <w:rFonts w:ascii="Times New Roman" w:hAnsi="Times New Roman" w:cs="Times New Roman"/>
                <w:sz w:val="24"/>
                <w:szCs w:val="24"/>
              </w:rPr>
              <w:t>+</w:t>
            </w:r>
          </w:p>
        </w:tc>
      </w:tr>
    </w:tbl>
    <w:p w:rsidR="00851CE0" w:rsidRPr="00A669AA" w:rsidRDefault="00851CE0" w:rsidP="00851CE0">
      <w:pPr>
        <w:pStyle w:val="Pagrindiniotekstotrauka2"/>
        <w:spacing w:after="0" w:line="240" w:lineRule="auto"/>
        <w:ind w:left="0"/>
        <w:jc w:val="both"/>
        <w:rPr>
          <w:rFonts w:ascii="Times New Roman" w:hAnsi="Times New Roman" w:cs="Times New Roman"/>
          <w:b/>
          <w:bCs/>
          <w:sz w:val="24"/>
          <w:szCs w:val="24"/>
        </w:rPr>
      </w:pPr>
    </w:p>
    <w:p w:rsidR="00D97662" w:rsidRPr="00A669AA" w:rsidRDefault="00D97662" w:rsidP="00595D62">
      <w:pPr>
        <w:pStyle w:val="Pagrindiniotekstotrauka2"/>
        <w:spacing w:after="0" w:line="240" w:lineRule="auto"/>
        <w:ind w:left="0" w:firstLine="720"/>
        <w:jc w:val="both"/>
        <w:rPr>
          <w:rFonts w:ascii="Times New Roman" w:hAnsi="Times New Roman" w:cs="Times New Roman"/>
          <w:noProof/>
          <w:sz w:val="24"/>
          <w:szCs w:val="24"/>
          <w:lang w:eastAsia="lt-LT"/>
        </w:rPr>
      </w:pPr>
      <w:r w:rsidRPr="00A669AA">
        <w:rPr>
          <w:rFonts w:ascii="Times New Roman" w:hAnsi="Times New Roman" w:cs="Times New Roman"/>
          <w:noProof/>
          <w:sz w:val="24"/>
          <w:szCs w:val="24"/>
          <w:lang w:eastAsia="lt-LT"/>
        </w:rPr>
        <w:t>2013</w:t>
      </w:r>
      <w:r w:rsidR="0067594F" w:rsidRPr="00A669AA">
        <w:rPr>
          <w:rFonts w:ascii="Times New Roman" w:hAnsi="Times New Roman" w:cs="Times New Roman"/>
          <w:noProof/>
          <w:sz w:val="24"/>
          <w:szCs w:val="24"/>
          <w:lang w:eastAsia="lt-LT"/>
        </w:rPr>
        <w:t>–</w:t>
      </w:r>
      <w:r w:rsidRPr="00A669AA">
        <w:rPr>
          <w:rFonts w:ascii="Times New Roman" w:hAnsi="Times New Roman" w:cs="Times New Roman"/>
          <w:noProof/>
          <w:sz w:val="24"/>
          <w:szCs w:val="24"/>
          <w:lang w:eastAsia="lt-LT"/>
        </w:rPr>
        <w:t xml:space="preserve">2017 m. m. </w:t>
      </w:r>
      <w:r w:rsidR="00731E26">
        <w:rPr>
          <w:rFonts w:ascii="Times New Roman" w:hAnsi="Times New Roman" w:cs="Times New Roman"/>
          <w:noProof/>
          <w:sz w:val="24"/>
          <w:szCs w:val="24"/>
          <w:lang w:eastAsia="lt-LT"/>
        </w:rPr>
        <w:t xml:space="preserve">šešiose mokyklose (3 gimnazijos, 3 pradinės) </w:t>
      </w:r>
      <w:r w:rsidRPr="00A669AA">
        <w:rPr>
          <w:rFonts w:ascii="Times New Roman" w:hAnsi="Times New Roman" w:cs="Times New Roman"/>
          <w:noProof/>
          <w:sz w:val="24"/>
          <w:szCs w:val="24"/>
          <w:lang w:eastAsia="lt-LT"/>
        </w:rPr>
        <w:t xml:space="preserve"> </w:t>
      </w:r>
      <w:r w:rsidR="00851CE0" w:rsidRPr="00A669AA">
        <w:rPr>
          <w:rFonts w:ascii="Times New Roman" w:hAnsi="Times New Roman" w:cs="Times New Roman"/>
          <w:noProof/>
          <w:sz w:val="24"/>
          <w:szCs w:val="24"/>
          <w:lang w:eastAsia="lt-LT"/>
        </w:rPr>
        <w:t xml:space="preserve">vyko </w:t>
      </w:r>
      <w:r w:rsidRPr="00A669AA">
        <w:rPr>
          <w:rFonts w:ascii="Times New Roman" w:hAnsi="Times New Roman" w:cs="Times New Roman"/>
          <w:noProof/>
          <w:sz w:val="24"/>
          <w:szCs w:val="24"/>
          <w:lang w:eastAsia="lt-LT"/>
        </w:rPr>
        <w:t xml:space="preserve">mokyklų veiklos kokybės išorinis </w:t>
      </w:r>
      <w:r w:rsidR="00851CE0" w:rsidRPr="00A669AA">
        <w:rPr>
          <w:rFonts w:ascii="Times New Roman" w:hAnsi="Times New Roman" w:cs="Times New Roman"/>
          <w:noProof/>
          <w:sz w:val="24"/>
          <w:szCs w:val="24"/>
          <w:lang w:eastAsia="lt-LT"/>
        </w:rPr>
        <w:t xml:space="preserve">vertinimas. </w:t>
      </w:r>
      <w:r w:rsidRPr="00A669AA">
        <w:rPr>
          <w:rFonts w:ascii="Times New Roman" w:hAnsi="Times New Roman" w:cs="Times New Roman"/>
          <w:noProof/>
          <w:sz w:val="24"/>
          <w:szCs w:val="24"/>
          <w:lang w:eastAsia="lt-LT"/>
        </w:rPr>
        <w:t>G</w:t>
      </w:r>
      <w:r w:rsidR="00851CE0" w:rsidRPr="00A669AA">
        <w:rPr>
          <w:rFonts w:ascii="Times New Roman" w:hAnsi="Times New Roman" w:cs="Times New Roman"/>
          <w:noProof/>
          <w:sz w:val="24"/>
          <w:szCs w:val="24"/>
          <w:lang w:eastAsia="lt-LT"/>
        </w:rPr>
        <w:t>imnazijų veikloje išskirta 10 stipriųjų veiklos aspektų, iš jų</w:t>
      </w:r>
      <w:r w:rsidR="0067594F" w:rsidRPr="00A669AA">
        <w:rPr>
          <w:rFonts w:ascii="Times New Roman" w:hAnsi="Times New Roman" w:cs="Times New Roman"/>
          <w:noProof/>
          <w:sz w:val="24"/>
          <w:szCs w:val="24"/>
          <w:lang w:eastAsia="lt-LT"/>
        </w:rPr>
        <w:t>:</w:t>
      </w:r>
      <w:r w:rsidR="00851CE0" w:rsidRPr="00A669AA">
        <w:rPr>
          <w:rFonts w:ascii="Times New Roman" w:hAnsi="Times New Roman" w:cs="Times New Roman"/>
          <w:noProof/>
          <w:sz w:val="24"/>
          <w:szCs w:val="24"/>
          <w:lang w:eastAsia="lt-LT"/>
        </w:rPr>
        <w:t xml:space="preserve"> bendroji rūpinimosi mokiniais politika, mokytojo ir mokinio dialogas, mokyklos vaidmuo vietos bendruomenėje, lėšų vadyba, kiti mokinių mokymosi pasiekimai, pagalba planuojant karjerą. Taip pat išskirti 5 tobulintini gimnazijų veiklos aspektai, iš jų: mokymosi veiklos diferencijavimas ir namų darbai. </w:t>
      </w:r>
      <w:r w:rsidR="00731E26">
        <w:rPr>
          <w:rFonts w:ascii="Times New Roman" w:hAnsi="Times New Roman" w:cs="Times New Roman"/>
          <w:noProof/>
          <w:sz w:val="24"/>
          <w:szCs w:val="24"/>
          <w:lang w:eastAsia="lt-LT"/>
        </w:rPr>
        <w:t>P</w:t>
      </w:r>
      <w:r w:rsidRPr="00A669AA">
        <w:rPr>
          <w:rFonts w:ascii="Times New Roman" w:hAnsi="Times New Roman" w:cs="Times New Roman"/>
          <w:noProof/>
          <w:sz w:val="24"/>
          <w:szCs w:val="24"/>
          <w:lang w:eastAsia="lt-LT"/>
        </w:rPr>
        <w:t>radinėse mokykl</w:t>
      </w:r>
      <w:r w:rsidR="00731E26">
        <w:rPr>
          <w:rFonts w:ascii="Times New Roman" w:hAnsi="Times New Roman" w:cs="Times New Roman"/>
          <w:noProof/>
          <w:sz w:val="24"/>
          <w:szCs w:val="24"/>
          <w:lang w:eastAsia="lt-LT"/>
        </w:rPr>
        <w:t>ų</w:t>
      </w:r>
      <w:r w:rsidRPr="00A669AA">
        <w:rPr>
          <w:rFonts w:ascii="Times New Roman" w:hAnsi="Times New Roman" w:cs="Times New Roman"/>
          <w:noProof/>
          <w:sz w:val="24"/>
          <w:szCs w:val="24"/>
          <w:lang w:eastAsia="lt-LT"/>
        </w:rPr>
        <w:t xml:space="preserve"> veikloje išskirta 10 stipriųjų veiklos aspektų, iš </w:t>
      </w:r>
      <w:r w:rsidR="0067594F" w:rsidRPr="00A669AA">
        <w:rPr>
          <w:rFonts w:ascii="Times New Roman" w:hAnsi="Times New Roman" w:cs="Times New Roman"/>
          <w:noProof/>
          <w:sz w:val="24"/>
          <w:szCs w:val="24"/>
          <w:lang w:eastAsia="lt-LT"/>
        </w:rPr>
        <w:t>jų:</w:t>
      </w:r>
      <w:r w:rsidRPr="00A669AA">
        <w:rPr>
          <w:rFonts w:ascii="Times New Roman" w:hAnsi="Times New Roman" w:cs="Times New Roman"/>
          <w:noProof/>
          <w:sz w:val="24"/>
          <w:szCs w:val="24"/>
          <w:lang w:eastAsia="lt-LT"/>
        </w:rPr>
        <w:t xml:space="preserve"> tradicijos ir ritualai, aplinkos jaukumas,</w:t>
      </w:r>
      <w:r w:rsidRPr="00A669AA">
        <w:rPr>
          <w:rFonts w:ascii="Times New Roman" w:hAnsi="Times New Roman" w:cs="Times New Roman"/>
          <w:noProof/>
          <w:color w:val="FF0000"/>
          <w:sz w:val="24"/>
          <w:szCs w:val="24"/>
          <w:lang w:eastAsia="lt-LT"/>
        </w:rPr>
        <w:t xml:space="preserve"> </w:t>
      </w:r>
      <w:r w:rsidRPr="00A669AA">
        <w:rPr>
          <w:rFonts w:ascii="Times New Roman" w:hAnsi="Times New Roman" w:cs="Times New Roman"/>
          <w:noProof/>
          <w:sz w:val="24"/>
          <w:szCs w:val="24"/>
          <w:lang w:eastAsia="lt-LT"/>
        </w:rPr>
        <w:t>lėšų vadyba, kiti mokinių mokymosi pasiekimai.</w:t>
      </w:r>
      <w:r w:rsidRPr="00A669AA">
        <w:rPr>
          <w:rFonts w:ascii="Times New Roman" w:hAnsi="Times New Roman" w:cs="Times New Roman"/>
          <w:noProof/>
          <w:color w:val="FF0000"/>
          <w:sz w:val="24"/>
          <w:szCs w:val="24"/>
          <w:lang w:eastAsia="lt-LT"/>
        </w:rPr>
        <w:t xml:space="preserve"> </w:t>
      </w:r>
      <w:r w:rsidRPr="00A669AA">
        <w:rPr>
          <w:rFonts w:ascii="Times New Roman" w:hAnsi="Times New Roman" w:cs="Times New Roman"/>
          <w:noProof/>
          <w:sz w:val="24"/>
          <w:szCs w:val="24"/>
          <w:lang w:eastAsia="lt-LT"/>
        </w:rPr>
        <w:t>Taip pat išskirti 5 tobulintini mokyklų veiklos aspektai, iš jų išskirta: mokymosi veiklos diferencijavimas, mokinių pažanga, vertinimas ir įsivertinimas.</w:t>
      </w:r>
      <w:r w:rsidR="00FF3049" w:rsidRPr="00A669AA">
        <w:rPr>
          <w:rFonts w:ascii="Times New Roman" w:hAnsi="Times New Roman" w:cs="Times New Roman"/>
          <w:noProof/>
          <w:sz w:val="24"/>
          <w:szCs w:val="24"/>
          <w:lang w:eastAsia="lt-LT"/>
        </w:rPr>
        <w:t xml:space="preserve"> Atsižvelg</w:t>
      </w:r>
      <w:r w:rsidR="005F2C29">
        <w:rPr>
          <w:rFonts w:ascii="Times New Roman" w:hAnsi="Times New Roman" w:cs="Times New Roman"/>
          <w:noProof/>
          <w:sz w:val="24"/>
          <w:szCs w:val="24"/>
          <w:lang w:eastAsia="lt-LT"/>
        </w:rPr>
        <w:t>damos</w:t>
      </w:r>
      <w:r w:rsidR="00FF3049" w:rsidRPr="00A669AA">
        <w:rPr>
          <w:rFonts w:ascii="Times New Roman" w:hAnsi="Times New Roman" w:cs="Times New Roman"/>
          <w:noProof/>
          <w:sz w:val="24"/>
          <w:szCs w:val="24"/>
          <w:lang w:eastAsia="lt-LT"/>
        </w:rPr>
        <w:t xml:space="preserve"> į tobulintinus veiklos aspektus, </w:t>
      </w:r>
      <w:r w:rsidR="007964ED" w:rsidRPr="00A669AA">
        <w:rPr>
          <w:rFonts w:ascii="Times New Roman" w:hAnsi="Times New Roman" w:cs="Times New Roman"/>
          <w:noProof/>
          <w:sz w:val="24"/>
          <w:szCs w:val="24"/>
          <w:lang w:eastAsia="lt-LT"/>
        </w:rPr>
        <w:t xml:space="preserve">mokyklos </w:t>
      </w:r>
      <w:r w:rsidR="00FF3049" w:rsidRPr="00A669AA">
        <w:rPr>
          <w:rFonts w:ascii="Times New Roman" w:hAnsi="Times New Roman" w:cs="Times New Roman"/>
          <w:noProof/>
          <w:sz w:val="24"/>
          <w:szCs w:val="24"/>
          <w:lang w:eastAsia="lt-LT"/>
        </w:rPr>
        <w:t>rengia veiklos tobulinimo planus.</w:t>
      </w:r>
      <w:r w:rsidR="0067594F" w:rsidRPr="00A669AA">
        <w:rPr>
          <w:rFonts w:ascii="Times New Roman" w:hAnsi="Times New Roman" w:cs="Times New Roman"/>
          <w:noProof/>
          <w:sz w:val="24"/>
          <w:szCs w:val="24"/>
          <w:lang w:eastAsia="lt-LT"/>
        </w:rPr>
        <w:t xml:space="preserve"> Išorinio veiklos kokybės vertinimo laukia dar 10 rajono mokyklų.</w:t>
      </w:r>
    </w:p>
    <w:p w:rsidR="00780252" w:rsidRPr="00F4743D" w:rsidRDefault="00851CE0" w:rsidP="00F4743D">
      <w:pPr>
        <w:spacing w:after="0"/>
        <w:ind w:firstLine="709"/>
        <w:jc w:val="both"/>
        <w:rPr>
          <w:rFonts w:ascii="Times New Roman" w:hAnsi="Times New Roman" w:cs="Times New Roman"/>
          <w:sz w:val="24"/>
          <w:szCs w:val="24"/>
        </w:rPr>
      </w:pPr>
      <w:r w:rsidRPr="00A669AA">
        <w:rPr>
          <w:rFonts w:ascii="Times New Roman" w:hAnsi="Times New Roman" w:cs="Times New Roman"/>
          <w:sz w:val="24"/>
          <w:szCs w:val="24"/>
        </w:rPr>
        <w:t xml:space="preserve">Nuo 2013 m. iki 2017 m. Trakų rajono mokyklose (Aukštadvario, Lentvario M. Šimelionio, </w:t>
      </w:r>
      <w:r w:rsidR="00D97662" w:rsidRPr="00A669AA">
        <w:rPr>
          <w:rFonts w:ascii="Times New Roman" w:hAnsi="Times New Roman" w:cs="Times New Roman"/>
          <w:sz w:val="24"/>
          <w:szCs w:val="24"/>
        </w:rPr>
        <w:t>T</w:t>
      </w:r>
      <w:r w:rsidRPr="00A669AA">
        <w:rPr>
          <w:rFonts w:ascii="Times New Roman" w:hAnsi="Times New Roman" w:cs="Times New Roman"/>
          <w:sz w:val="24"/>
          <w:szCs w:val="24"/>
        </w:rPr>
        <w:t>rakų Vytauto Didžiojo gimnazijoje ir Trakų suaugusiųjų mokymo centre)</w:t>
      </w:r>
      <w:r w:rsidR="007964ED" w:rsidRPr="00A669AA">
        <w:rPr>
          <w:rFonts w:ascii="Times New Roman" w:hAnsi="Times New Roman" w:cs="Times New Roman"/>
          <w:sz w:val="24"/>
          <w:szCs w:val="24"/>
        </w:rPr>
        <w:t xml:space="preserve"> vaikams, turin</w:t>
      </w:r>
      <w:r w:rsidR="005F2C29">
        <w:rPr>
          <w:rFonts w:ascii="Times New Roman" w:hAnsi="Times New Roman" w:cs="Times New Roman"/>
          <w:sz w:val="24"/>
          <w:szCs w:val="24"/>
        </w:rPr>
        <w:t xml:space="preserve">tiems </w:t>
      </w:r>
      <w:r w:rsidR="007964ED" w:rsidRPr="00A669AA">
        <w:rPr>
          <w:rFonts w:ascii="Times New Roman" w:hAnsi="Times New Roman" w:cs="Times New Roman"/>
          <w:sz w:val="24"/>
          <w:szCs w:val="24"/>
        </w:rPr>
        <w:t xml:space="preserve">didelius ir labai didelius specialiuosius ugdymosi poreikius, </w:t>
      </w:r>
      <w:r w:rsidRPr="00A669AA">
        <w:rPr>
          <w:rFonts w:ascii="Times New Roman" w:hAnsi="Times New Roman" w:cs="Times New Roman"/>
          <w:sz w:val="24"/>
          <w:szCs w:val="24"/>
        </w:rPr>
        <w:t>buvo įsteigtos</w:t>
      </w:r>
      <w:r w:rsidR="00D97662" w:rsidRPr="00A669AA">
        <w:rPr>
          <w:rFonts w:ascii="Times New Roman" w:hAnsi="Times New Roman" w:cs="Times New Roman"/>
          <w:sz w:val="24"/>
          <w:szCs w:val="24"/>
        </w:rPr>
        <w:t xml:space="preserve"> 7 </w:t>
      </w:r>
      <w:r w:rsidRPr="00A669AA">
        <w:rPr>
          <w:rFonts w:ascii="Times New Roman" w:hAnsi="Times New Roman" w:cs="Times New Roman"/>
          <w:sz w:val="24"/>
          <w:szCs w:val="24"/>
        </w:rPr>
        <w:t xml:space="preserve"> specialiosios</w:t>
      </w:r>
      <w:r w:rsidR="00D97662" w:rsidRPr="00A669AA">
        <w:rPr>
          <w:rFonts w:ascii="Times New Roman" w:hAnsi="Times New Roman" w:cs="Times New Roman"/>
          <w:sz w:val="24"/>
          <w:szCs w:val="24"/>
        </w:rPr>
        <w:t xml:space="preserve">, lavinamosios, socialinių įgūdžių </w:t>
      </w:r>
      <w:r w:rsidRPr="00A669AA">
        <w:rPr>
          <w:rFonts w:ascii="Times New Roman" w:hAnsi="Times New Roman" w:cs="Times New Roman"/>
          <w:sz w:val="24"/>
          <w:szCs w:val="24"/>
        </w:rPr>
        <w:t xml:space="preserve">klasės. </w:t>
      </w:r>
    </w:p>
    <w:p w:rsidR="00D80516" w:rsidRPr="009B6B5D" w:rsidRDefault="00D80516" w:rsidP="00780252">
      <w:pPr>
        <w:spacing w:after="0"/>
        <w:rPr>
          <w:rFonts w:ascii="Times New Roman" w:hAnsi="Times New Roman" w:cs="Times New Roman"/>
          <w:b/>
          <w:sz w:val="28"/>
          <w:szCs w:val="28"/>
        </w:rPr>
      </w:pPr>
      <w:r w:rsidRPr="009B6B5D">
        <w:rPr>
          <w:rFonts w:ascii="Times New Roman" w:hAnsi="Times New Roman" w:cs="Times New Roman"/>
          <w:b/>
          <w:sz w:val="28"/>
          <w:szCs w:val="28"/>
        </w:rPr>
        <w:t>Ikimokyklinis</w:t>
      </w:r>
      <w:r w:rsidR="005F2C29">
        <w:rPr>
          <w:rFonts w:ascii="Times New Roman" w:hAnsi="Times New Roman" w:cs="Times New Roman"/>
          <w:b/>
          <w:sz w:val="28"/>
          <w:szCs w:val="28"/>
        </w:rPr>
        <w:t xml:space="preserve"> ir </w:t>
      </w:r>
      <w:r w:rsidRPr="009B6B5D">
        <w:rPr>
          <w:rFonts w:ascii="Times New Roman" w:hAnsi="Times New Roman" w:cs="Times New Roman"/>
          <w:b/>
          <w:sz w:val="28"/>
          <w:szCs w:val="28"/>
        </w:rPr>
        <w:t>priešmokyklinis ugdymas</w:t>
      </w:r>
    </w:p>
    <w:p w:rsidR="00A07242" w:rsidRPr="00731E26" w:rsidRDefault="00D80516" w:rsidP="009B6B5D">
      <w:pPr>
        <w:spacing w:after="0"/>
        <w:jc w:val="both"/>
        <w:rPr>
          <w:rFonts w:ascii="Times New Roman" w:hAnsi="Times New Roman" w:cs="Times New Roman"/>
          <w:sz w:val="24"/>
          <w:szCs w:val="24"/>
        </w:rPr>
      </w:pPr>
      <w:r w:rsidRPr="00A669AA">
        <w:rPr>
          <w:rFonts w:ascii="Times New Roman" w:hAnsi="Times New Roman" w:cs="Times New Roman"/>
          <w:sz w:val="24"/>
          <w:szCs w:val="24"/>
        </w:rPr>
        <w:tab/>
      </w:r>
      <w:r w:rsidR="00731E26" w:rsidRPr="00731E26">
        <w:rPr>
          <w:rFonts w:ascii="Times New Roman" w:hAnsi="Times New Roman" w:cs="Times New Roman"/>
          <w:sz w:val="24"/>
          <w:szCs w:val="24"/>
        </w:rPr>
        <w:t xml:space="preserve">Trakų rajono savivaldybė finansuoja išlaikymą ir veiklos organizavimą </w:t>
      </w:r>
      <w:r w:rsidR="005F2C29">
        <w:rPr>
          <w:rFonts w:ascii="Times New Roman" w:hAnsi="Times New Roman" w:cs="Times New Roman"/>
          <w:sz w:val="24"/>
          <w:szCs w:val="24"/>
        </w:rPr>
        <w:t>devyn</w:t>
      </w:r>
      <w:r w:rsidR="00731E26" w:rsidRPr="00731E26">
        <w:rPr>
          <w:rFonts w:ascii="Times New Roman" w:hAnsi="Times New Roman" w:cs="Times New Roman"/>
          <w:sz w:val="24"/>
          <w:szCs w:val="24"/>
        </w:rPr>
        <w:t xml:space="preserve">iose ikimokyklinio ugdymo įstaigose, </w:t>
      </w:r>
      <w:r w:rsidR="005F2C29">
        <w:rPr>
          <w:rFonts w:ascii="Times New Roman" w:hAnsi="Times New Roman" w:cs="Times New Roman"/>
          <w:sz w:val="24"/>
          <w:szCs w:val="24"/>
        </w:rPr>
        <w:t>viename</w:t>
      </w:r>
      <w:r w:rsidR="00731E26" w:rsidRPr="00731E26">
        <w:rPr>
          <w:rFonts w:ascii="Times New Roman" w:hAnsi="Times New Roman" w:cs="Times New Roman"/>
          <w:sz w:val="24"/>
          <w:szCs w:val="24"/>
        </w:rPr>
        <w:t xml:space="preserve"> darželyje-mokykloje</w:t>
      </w:r>
      <w:r w:rsidR="009B6B5D">
        <w:rPr>
          <w:rFonts w:ascii="Times New Roman" w:hAnsi="Times New Roman" w:cs="Times New Roman"/>
          <w:sz w:val="24"/>
          <w:szCs w:val="24"/>
        </w:rPr>
        <w:t xml:space="preserve"> ir </w:t>
      </w:r>
      <w:r w:rsidR="009B6B5D" w:rsidRPr="009B6B5D">
        <w:rPr>
          <w:rFonts w:ascii="Times New Roman" w:hAnsi="Times New Roman" w:cs="Times New Roman"/>
          <w:sz w:val="24"/>
          <w:szCs w:val="24"/>
        </w:rPr>
        <w:t>Rykantų universaliame daugiafunkciame centre</w:t>
      </w:r>
      <w:r w:rsidR="009B6B5D">
        <w:rPr>
          <w:rFonts w:ascii="Times New Roman" w:hAnsi="Times New Roman" w:cs="Times New Roman"/>
          <w:sz w:val="24"/>
          <w:szCs w:val="24"/>
        </w:rPr>
        <w:t>.</w:t>
      </w:r>
    </w:p>
    <w:tbl>
      <w:tblPr>
        <w:tblpPr w:leftFromText="180" w:rightFromText="180" w:vertAnchor="text" w:horzAnchor="page" w:tblpX="2491" w:tblpY="2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
        <w:gridCol w:w="2884"/>
        <w:gridCol w:w="1701"/>
        <w:gridCol w:w="1842"/>
      </w:tblGrid>
      <w:tr w:rsidR="002F3DA2" w:rsidRPr="00A669AA" w:rsidTr="00216BA3">
        <w:tc>
          <w:tcPr>
            <w:tcW w:w="1506"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F3DA2" w:rsidRPr="00A669AA" w:rsidRDefault="002F3DA2" w:rsidP="00216BA3">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lastRenderedPageBreak/>
              <w:t>Metai</w:t>
            </w:r>
          </w:p>
        </w:tc>
        <w:tc>
          <w:tcPr>
            <w:tcW w:w="2884"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F3DA2" w:rsidRPr="00A669AA" w:rsidRDefault="002F3DA2" w:rsidP="00216BA3">
            <w:pPr>
              <w:spacing w:after="0"/>
              <w:rPr>
                <w:rFonts w:ascii="Times New Roman" w:hAnsi="Times New Roman" w:cs="Times New Roman"/>
                <w:color w:val="0F243E"/>
                <w:sz w:val="24"/>
                <w:szCs w:val="24"/>
              </w:rPr>
            </w:pPr>
            <w:r w:rsidRPr="00A669AA">
              <w:rPr>
                <w:rFonts w:ascii="Times New Roman" w:hAnsi="Times New Roman" w:cs="Times New Roman"/>
                <w:color w:val="0F243E"/>
                <w:sz w:val="24"/>
                <w:szCs w:val="24"/>
              </w:rPr>
              <w:t xml:space="preserve">Vidutiniškai 1 </w:t>
            </w:r>
            <w:r w:rsidR="00A07242" w:rsidRPr="00A669AA">
              <w:rPr>
                <w:rFonts w:ascii="Times New Roman" w:hAnsi="Times New Roman" w:cs="Times New Roman"/>
                <w:color w:val="0F243E"/>
                <w:sz w:val="24"/>
                <w:szCs w:val="24"/>
              </w:rPr>
              <w:t xml:space="preserve">ugdytiniui </w:t>
            </w:r>
            <w:r w:rsidRPr="00A669AA">
              <w:rPr>
                <w:rFonts w:ascii="Times New Roman" w:hAnsi="Times New Roman" w:cs="Times New Roman"/>
                <w:color w:val="0F243E"/>
                <w:sz w:val="24"/>
                <w:szCs w:val="24"/>
              </w:rPr>
              <w:t>tenkanti valstybės  (MK) ir savivaldybės lėšų  (Aplinkos) (tūkst. Eur)</w:t>
            </w:r>
          </w:p>
        </w:tc>
        <w:tc>
          <w:tcPr>
            <w:tcW w:w="354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F3DA2" w:rsidRPr="00A669AA" w:rsidRDefault="002F3DA2" w:rsidP="00216BA3">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Iš jų (tūkst.. Eur)</w:t>
            </w:r>
          </w:p>
        </w:tc>
      </w:tr>
      <w:tr w:rsidR="002F3DA2" w:rsidRPr="00A669AA" w:rsidTr="00216BA3">
        <w:tc>
          <w:tcPr>
            <w:tcW w:w="1506"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F3DA2" w:rsidRPr="00A669AA" w:rsidRDefault="002F3DA2" w:rsidP="00216BA3">
            <w:pPr>
              <w:spacing w:after="0" w:line="240" w:lineRule="auto"/>
              <w:rPr>
                <w:rFonts w:ascii="Times New Roman" w:hAnsi="Times New Roman" w:cs="Times New Roman"/>
                <w:color w:val="0F243E"/>
                <w:sz w:val="24"/>
                <w:szCs w:val="24"/>
              </w:rPr>
            </w:pPr>
          </w:p>
        </w:tc>
        <w:tc>
          <w:tcPr>
            <w:tcW w:w="2884"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F3DA2" w:rsidRPr="00A669AA" w:rsidRDefault="002F3DA2" w:rsidP="00216BA3">
            <w:pPr>
              <w:spacing w:after="0" w:line="240" w:lineRule="auto"/>
              <w:rPr>
                <w:rFonts w:ascii="Times New Roman" w:hAnsi="Times New Roman" w:cs="Times New Roman"/>
                <w:color w:val="0F243E"/>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F3DA2" w:rsidRPr="00A669AA" w:rsidRDefault="002F3DA2" w:rsidP="00216BA3">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MK</w:t>
            </w:r>
          </w:p>
        </w:tc>
        <w:tc>
          <w:tcPr>
            <w:tcW w:w="184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F3DA2" w:rsidRPr="00A669AA" w:rsidRDefault="002F3DA2" w:rsidP="00216BA3">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Aplinka</w:t>
            </w:r>
          </w:p>
        </w:tc>
      </w:tr>
      <w:tr w:rsidR="002F3DA2" w:rsidRPr="00A669AA" w:rsidTr="00216BA3">
        <w:tc>
          <w:tcPr>
            <w:tcW w:w="1506" w:type="dxa"/>
            <w:tcBorders>
              <w:top w:val="single" w:sz="4" w:space="0" w:color="auto"/>
              <w:left w:val="single" w:sz="4" w:space="0" w:color="auto"/>
              <w:bottom w:val="single" w:sz="4" w:space="0" w:color="auto"/>
              <w:right w:val="single" w:sz="4" w:space="0" w:color="auto"/>
            </w:tcBorders>
            <w:hideMark/>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2013</w:t>
            </w:r>
          </w:p>
        </w:tc>
        <w:tc>
          <w:tcPr>
            <w:tcW w:w="2884"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3,49</w:t>
            </w:r>
          </w:p>
        </w:tc>
        <w:tc>
          <w:tcPr>
            <w:tcW w:w="1701"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1293,4</w:t>
            </w:r>
          </w:p>
        </w:tc>
        <w:tc>
          <w:tcPr>
            <w:tcW w:w="1842"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1939</w:t>
            </w:r>
          </w:p>
        </w:tc>
      </w:tr>
      <w:tr w:rsidR="002F3DA2" w:rsidRPr="00A669AA" w:rsidTr="00216BA3">
        <w:tc>
          <w:tcPr>
            <w:tcW w:w="1506" w:type="dxa"/>
            <w:tcBorders>
              <w:top w:val="single" w:sz="4" w:space="0" w:color="auto"/>
              <w:left w:val="single" w:sz="4" w:space="0" w:color="auto"/>
              <w:bottom w:val="single" w:sz="4" w:space="0" w:color="auto"/>
              <w:right w:val="single" w:sz="4" w:space="0" w:color="auto"/>
            </w:tcBorders>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2014</w:t>
            </w:r>
          </w:p>
        </w:tc>
        <w:tc>
          <w:tcPr>
            <w:tcW w:w="2884"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3,64</w:t>
            </w:r>
          </w:p>
        </w:tc>
        <w:tc>
          <w:tcPr>
            <w:tcW w:w="1701"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1428,0</w:t>
            </w:r>
          </w:p>
        </w:tc>
        <w:tc>
          <w:tcPr>
            <w:tcW w:w="1842"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1976</w:t>
            </w:r>
          </w:p>
        </w:tc>
      </w:tr>
      <w:tr w:rsidR="002F3DA2" w:rsidRPr="00A669AA" w:rsidTr="00216BA3">
        <w:tc>
          <w:tcPr>
            <w:tcW w:w="1506" w:type="dxa"/>
            <w:tcBorders>
              <w:top w:val="single" w:sz="4" w:space="0" w:color="auto"/>
              <w:left w:val="single" w:sz="4" w:space="0" w:color="auto"/>
              <w:bottom w:val="single" w:sz="4" w:space="0" w:color="auto"/>
              <w:right w:val="single" w:sz="4" w:space="0" w:color="auto"/>
            </w:tcBorders>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2015</w:t>
            </w:r>
          </w:p>
        </w:tc>
        <w:tc>
          <w:tcPr>
            <w:tcW w:w="2884"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4,21</w:t>
            </w:r>
          </w:p>
        </w:tc>
        <w:tc>
          <w:tcPr>
            <w:tcW w:w="1701"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1565,6</w:t>
            </w:r>
          </w:p>
        </w:tc>
        <w:tc>
          <w:tcPr>
            <w:tcW w:w="1842"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2362</w:t>
            </w:r>
          </w:p>
        </w:tc>
      </w:tr>
      <w:tr w:rsidR="002F3DA2" w:rsidRPr="00A669AA" w:rsidTr="00216BA3">
        <w:tc>
          <w:tcPr>
            <w:tcW w:w="1506" w:type="dxa"/>
            <w:tcBorders>
              <w:top w:val="single" w:sz="4" w:space="0" w:color="auto"/>
              <w:left w:val="single" w:sz="4" w:space="0" w:color="auto"/>
              <w:bottom w:val="single" w:sz="4" w:space="0" w:color="auto"/>
              <w:right w:val="single" w:sz="4" w:space="0" w:color="auto"/>
            </w:tcBorders>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2016</w:t>
            </w:r>
          </w:p>
        </w:tc>
        <w:tc>
          <w:tcPr>
            <w:tcW w:w="2884"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5,11</w:t>
            </w:r>
          </w:p>
        </w:tc>
        <w:tc>
          <w:tcPr>
            <w:tcW w:w="1701"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1665,9</w:t>
            </w:r>
          </w:p>
        </w:tc>
        <w:tc>
          <w:tcPr>
            <w:tcW w:w="1842"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2973</w:t>
            </w:r>
          </w:p>
        </w:tc>
      </w:tr>
      <w:tr w:rsidR="002F3DA2" w:rsidRPr="00A669AA" w:rsidTr="00216BA3">
        <w:tc>
          <w:tcPr>
            <w:tcW w:w="1506" w:type="dxa"/>
            <w:tcBorders>
              <w:top w:val="single" w:sz="4" w:space="0" w:color="auto"/>
              <w:left w:val="single" w:sz="4" w:space="0" w:color="auto"/>
              <w:bottom w:val="single" w:sz="4" w:space="0" w:color="auto"/>
              <w:right w:val="single" w:sz="4" w:space="0" w:color="auto"/>
            </w:tcBorders>
            <w:hideMark/>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2017</w:t>
            </w:r>
          </w:p>
        </w:tc>
        <w:tc>
          <w:tcPr>
            <w:tcW w:w="2884"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5,03</w:t>
            </w:r>
          </w:p>
        </w:tc>
        <w:tc>
          <w:tcPr>
            <w:tcW w:w="1701"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1786,6</w:t>
            </w:r>
          </w:p>
        </w:tc>
        <w:tc>
          <w:tcPr>
            <w:tcW w:w="1842"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2815</w:t>
            </w:r>
          </w:p>
        </w:tc>
      </w:tr>
      <w:tr w:rsidR="002F3DA2" w:rsidRPr="00A669AA" w:rsidTr="00216BA3">
        <w:tc>
          <w:tcPr>
            <w:tcW w:w="1506" w:type="dxa"/>
            <w:tcBorders>
              <w:top w:val="single" w:sz="4" w:space="0" w:color="auto"/>
              <w:left w:val="single" w:sz="4" w:space="0" w:color="auto"/>
              <w:bottom w:val="single" w:sz="4" w:space="0" w:color="auto"/>
              <w:right w:val="single" w:sz="4" w:space="0" w:color="auto"/>
            </w:tcBorders>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2884"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1701"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1842" w:type="dxa"/>
            <w:tcBorders>
              <w:top w:val="single" w:sz="4" w:space="0" w:color="auto"/>
              <w:left w:val="single" w:sz="4" w:space="0" w:color="auto"/>
              <w:bottom w:val="single" w:sz="4" w:space="0" w:color="auto"/>
              <w:right w:val="single" w:sz="4" w:space="0" w:color="auto"/>
            </w:tcBorders>
            <w:vAlign w:val="bottom"/>
          </w:tcPr>
          <w:p w:rsidR="002F3DA2" w:rsidRPr="00A669AA" w:rsidRDefault="002F3DA2" w:rsidP="00216BA3">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r>
    </w:tbl>
    <w:p w:rsidR="002F3DA2" w:rsidRPr="00A669AA" w:rsidRDefault="002F3DA2" w:rsidP="002F3DA2">
      <w:pPr>
        <w:rPr>
          <w:rFonts w:ascii="Times New Roman" w:hAnsi="Times New Roman" w:cs="Times New Roman"/>
          <w:b/>
          <w:sz w:val="24"/>
          <w:szCs w:val="24"/>
        </w:rPr>
      </w:pPr>
    </w:p>
    <w:p w:rsidR="002F3DA2" w:rsidRPr="00A669AA" w:rsidRDefault="002F3DA2" w:rsidP="00D80516">
      <w:pPr>
        <w:spacing w:after="0"/>
        <w:rPr>
          <w:rFonts w:ascii="Times New Roman" w:hAnsi="Times New Roman" w:cs="Times New Roman"/>
          <w:sz w:val="24"/>
          <w:szCs w:val="24"/>
        </w:rPr>
      </w:pPr>
    </w:p>
    <w:p w:rsidR="002F3DA2" w:rsidRPr="00A669AA" w:rsidRDefault="002F3DA2" w:rsidP="00D80516">
      <w:pPr>
        <w:spacing w:after="0"/>
        <w:rPr>
          <w:rFonts w:ascii="Times New Roman" w:hAnsi="Times New Roman" w:cs="Times New Roman"/>
          <w:sz w:val="24"/>
          <w:szCs w:val="24"/>
        </w:rPr>
      </w:pPr>
    </w:p>
    <w:p w:rsidR="002F3DA2" w:rsidRPr="00A669AA" w:rsidRDefault="002F3DA2" w:rsidP="00D80516">
      <w:pPr>
        <w:spacing w:after="0"/>
        <w:rPr>
          <w:rFonts w:ascii="Times New Roman" w:hAnsi="Times New Roman" w:cs="Times New Roman"/>
          <w:sz w:val="24"/>
          <w:szCs w:val="24"/>
        </w:rPr>
      </w:pPr>
    </w:p>
    <w:p w:rsidR="002F3DA2" w:rsidRPr="00A669AA" w:rsidRDefault="002F3DA2" w:rsidP="00D80516">
      <w:pPr>
        <w:spacing w:after="0"/>
        <w:rPr>
          <w:rFonts w:ascii="Times New Roman" w:hAnsi="Times New Roman" w:cs="Times New Roman"/>
          <w:sz w:val="24"/>
          <w:szCs w:val="24"/>
        </w:rPr>
      </w:pPr>
    </w:p>
    <w:p w:rsidR="002F3DA2" w:rsidRPr="00A669AA" w:rsidRDefault="002F3DA2" w:rsidP="00D80516">
      <w:pPr>
        <w:spacing w:after="0"/>
        <w:rPr>
          <w:rFonts w:ascii="Times New Roman" w:hAnsi="Times New Roman" w:cs="Times New Roman"/>
          <w:sz w:val="24"/>
          <w:szCs w:val="24"/>
        </w:rPr>
      </w:pPr>
    </w:p>
    <w:p w:rsidR="002F3DA2" w:rsidRPr="00A669AA" w:rsidRDefault="002F3DA2" w:rsidP="00D80516">
      <w:pPr>
        <w:spacing w:after="0"/>
        <w:rPr>
          <w:rFonts w:ascii="Times New Roman" w:hAnsi="Times New Roman" w:cs="Times New Roman"/>
          <w:sz w:val="24"/>
          <w:szCs w:val="24"/>
        </w:rPr>
      </w:pPr>
    </w:p>
    <w:p w:rsidR="002F3DA2" w:rsidRPr="00A669AA" w:rsidRDefault="002F3DA2" w:rsidP="00D80516">
      <w:pPr>
        <w:spacing w:after="0"/>
        <w:rPr>
          <w:rFonts w:ascii="Times New Roman" w:hAnsi="Times New Roman" w:cs="Times New Roman"/>
          <w:sz w:val="24"/>
          <w:szCs w:val="24"/>
        </w:rPr>
      </w:pPr>
    </w:p>
    <w:p w:rsidR="002F3DA2" w:rsidRPr="00A669AA" w:rsidRDefault="002F3DA2" w:rsidP="00D80516">
      <w:pPr>
        <w:spacing w:after="0"/>
        <w:rPr>
          <w:rFonts w:ascii="Times New Roman" w:hAnsi="Times New Roman" w:cs="Times New Roman"/>
          <w:sz w:val="24"/>
          <w:szCs w:val="24"/>
        </w:rPr>
      </w:pPr>
    </w:p>
    <w:p w:rsidR="002F3DA2" w:rsidRPr="00A669AA" w:rsidRDefault="002F3DA2" w:rsidP="00D80516">
      <w:pPr>
        <w:spacing w:after="0"/>
        <w:rPr>
          <w:rFonts w:ascii="Times New Roman" w:hAnsi="Times New Roman" w:cs="Times New Roman"/>
          <w:sz w:val="24"/>
          <w:szCs w:val="24"/>
        </w:rPr>
      </w:pPr>
    </w:p>
    <w:p w:rsidR="00F4743D" w:rsidRDefault="00F4743D" w:rsidP="00780252">
      <w:pPr>
        <w:spacing w:after="0"/>
        <w:rPr>
          <w:rFonts w:ascii="Times New Roman" w:hAnsi="Times New Roman" w:cs="Times New Roman"/>
          <w:sz w:val="24"/>
          <w:szCs w:val="24"/>
        </w:rPr>
      </w:pPr>
    </w:p>
    <w:p w:rsidR="00A07242" w:rsidRPr="00A669AA" w:rsidRDefault="002F3DA2" w:rsidP="00F4743D">
      <w:pPr>
        <w:spacing w:after="0"/>
        <w:ind w:firstLine="1296"/>
        <w:rPr>
          <w:rFonts w:ascii="Times New Roman" w:hAnsi="Times New Roman" w:cs="Times New Roman"/>
          <w:sz w:val="24"/>
          <w:szCs w:val="24"/>
        </w:rPr>
      </w:pPr>
      <w:r w:rsidRPr="00A669AA">
        <w:rPr>
          <w:rFonts w:ascii="Times New Roman" w:hAnsi="Times New Roman" w:cs="Times New Roman"/>
          <w:sz w:val="24"/>
          <w:szCs w:val="24"/>
        </w:rPr>
        <w:t>Ikimokyklinį ir priešmokyklinį ugdymą  organizuoja</w:t>
      </w:r>
      <w:r w:rsidRPr="00A669AA">
        <w:rPr>
          <w:rFonts w:ascii="Times New Roman" w:hAnsi="Times New Roman" w:cs="Times New Roman"/>
          <w:color w:val="FF0000"/>
          <w:sz w:val="24"/>
          <w:szCs w:val="24"/>
        </w:rPr>
        <w:t xml:space="preserve"> </w:t>
      </w:r>
      <w:r w:rsidR="00F4743D">
        <w:rPr>
          <w:rFonts w:ascii="Times New Roman" w:hAnsi="Times New Roman" w:cs="Times New Roman"/>
          <w:sz w:val="24"/>
          <w:szCs w:val="24"/>
        </w:rPr>
        <w:t>9</w:t>
      </w:r>
      <w:r w:rsidRPr="00A669AA">
        <w:rPr>
          <w:rFonts w:ascii="Times New Roman" w:hAnsi="Times New Roman" w:cs="Times New Roman"/>
          <w:sz w:val="24"/>
          <w:szCs w:val="24"/>
        </w:rPr>
        <w:t xml:space="preserve"> ikimokyklin</w:t>
      </w:r>
      <w:r w:rsidR="00F4743D">
        <w:rPr>
          <w:rFonts w:ascii="Times New Roman" w:hAnsi="Times New Roman" w:cs="Times New Roman"/>
          <w:sz w:val="24"/>
          <w:szCs w:val="24"/>
        </w:rPr>
        <w:t>ės</w:t>
      </w:r>
      <w:r w:rsidRPr="00A669AA">
        <w:rPr>
          <w:rFonts w:ascii="Times New Roman" w:hAnsi="Times New Roman" w:cs="Times New Roman"/>
          <w:sz w:val="24"/>
          <w:szCs w:val="24"/>
        </w:rPr>
        <w:t xml:space="preserve"> įstaig</w:t>
      </w:r>
      <w:r w:rsidR="00F4743D">
        <w:rPr>
          <w:rFonts w:ascii="Times New Roman" w:hAnsi="Times New Roman" w:cs="Times New Roman"/>
          <w:sz w:val="24"/>
          <w:szCs w:val="24"/>
        </w:rPr>
        <w:t>os</w:t>
      </w:r>
      <w:r w:rsidRPr="00A669AA">
        <w:rPr>
          <w:rFonts w:ascii="Times New Roman" w:hAnsi="Times New Roman" w:cs="Times New Roman"/>
          <w:sz w:val="24"/>
          <w:szCs w:val="24"/>
        </w:rPr>
        <w:t>,</w:t>
      </w:r>
      <w:r w:rsidR="00F4743D">
        <w:rPr>
          <w:rFonts w:ascii="Times New Roman" w:hAnsi="Times New Roman" w:cs="Times New Roman"/>
          <w:sz w:val="24"/>
          <w:szCs w:val="24"/>
        </w:rPr>
        <w:t xml:space="preserve"> mokykla-darželis, </w:t>
      </w:r>
      <w:r w:rsidRPr="00A669AA">
        <w:rPr>
          <w:rFonts w:ascii="Times New Roman" w:hAnsi="Times New Roman" w:cs="Times New Roman"/>
          <w:sz w:val="24"/>
          <w:szCs w:val="24"/>
        </w:rPr>
        <w:t xml:space="preserve"> 9 bendrojo ugdymo mokykl</w:t>
      </w:r>
      <w:r w:rsidR="00F4743D">
        <w:rPr>
          <w:rFonts w:ascii="Times New Roman" w:hAnsi="Times New Roman" w:cs="Times New Roman"/>
          <w:sz w:val="24"/>
          <w:szCs w:val="24"/>
        </w:rPr>
        <w:t xml:space="preserve">os ir </w:t>
      </w:r>
      <w:r w:rsidRPr="00A669AA">
        <w:rPr>
          <w:rFonts w:ascii="Times New Roman" w:hAnsi="Times New Roman" w:cs="Times New Roman"/>
          <w:sz w:val="24"/>
          <w:szCs w:val="24"/>
        </w:rPr>
        <w:t xml:space="preserve"> 2 UDC. </w:t>
      </w:r>
    </w:p>
    <w:p w:rsidR="00780252" w:rsidRPr="00A669AA" w:rsidRDefault="00780252" w:rsidP="002F3DA2">
      <w:pPr>
        <w:spacing w:after="0"/>
        <w:jc w:val="center"/>
        <w:rPr>
          <w:rFonts w:ascii="Times New Roman" w:hAnsi="Times New Roman" w:cs="Times New Roman"/>
          <w:b/>
          <w:sz w:val="24"/>
          <w:szCs w:val="24"/>
        </w:rPr>
      </w:pPr>
    </w:p>
    <w:p w:rsidR="00D80516" w:rsidRPr="00A669AA" w:rsidRDefault="002F3DA2" w:rsidP="002F3DA2">
      <w:pPr>
        <w:spacing w:after="0"/>
        <w:jc w:val="center"/>
        <w:rPr>
          <w:rFonts w:ascii="Times New Roman" w:hAnsi="Times New Roman" w:cs="Times New Roman"/>
          <w:b/>
          <w:sz w:val="24"/>
          <w:szCs w:val="24"/>
        </w:rPr>
      </w:pPr>
      <w:r w:rsidRPr="00A669AA">
        <w:rPr>
          <w:rFonts w:ascii="Times New Roman" w:hAnsi="Times New Roman" w:cs="Times New Roman"/>
          <w:b/>
          <w:sz w:val="24"/>
          <w:szCs w:val="24"/>
        </w:rPr>
        <w:t xml:space="preserve">Vaikų gimstamumo pokytis </w:t>
      </w:r>
      <w:r w:rsidR="00D80516" w:rsidRPr="00A669AA">
        <w:rPr>
          <w:rFonts w:ascii="Times New Roman" w:hAnsi="Times New Roman" w:cs="Times New Roman"/>
          <w:b/>
          <w:sz w:val="24"/>
          <w:szCs w:val="24"/>
        </w:rPr>
        <w:t>Trakų rajone 2013</w:t>
      </w:r>
      <w:r w:rsidR="005F2C29">
        <w:rPr>
          <w:rFonts w:ascii="Times New Roman" w:hAnsi="Times New Roman" w:cs="Times New Roman"/>
          <w:b/>
          <w:sz w:val="24"/>
          <w:szCs w:val="24"/>
        </w:rPr>
        <w:t>–</w:t>
      </w:r>
      <w:r w:rsidR="00D80516" w:rsidRPr="00A669AA">
        <w:rPr>
          <w:rFonts w:ascii="Times New Roman" w:hAnsi="Times New Roman" w:cs="Times New Roman"/>
          <w:b/>
          <w:sz w:val="24"/>
          <w:szCs w:val="24"/>
        </w:rPr>
        <w:t>2017 m.</w:t>
      </w:r>
    </w:p>
    <w:p w:rsidR="00D80516" w:rsidRPr="00A669AA" w:rsidRDefault="00D80516" w:rsidP="00D80516">
      <w:pPr>
        <w:tabs>
          <w:tab w:val="left" w:pos="1485"/>
        </w:tabs>
        <w:jc w:val="center"/>
        <w:rPr>
          <w:rFonts w:ascii="Times New Roman" w:hAnsi="Times New Roman" w:cs="Times New Roman"/>
          <w:sz w:val="24"/>
          <w:szCs w:val="24"/>
        </w:rPr>
      </w:pPr>
      <w:r w:rsidRPr="00A669AA">
        <w:rPr>
          <w:rFonts w:ascii="Times New Roman" w:hAnsi="Times New Roman" w:cs="Times New Roman"/>
          <w:noProof/>
          <w:sz w:val="24"/>
          <w:szCs w:val="24"/>
        </w:rPr>
        <w:drawing>
          <wp:inline distT="0" distB="0" distL="0" distR="0">
            <wp:extent cx="5334000" cy="2628900"/>
            <wp:effectExtent l="0" t="0" r="0" b="0"/>
            <wp:docPr id="23" name="Diagrama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80516" w:rsidRPr="00F4743D" w:rsidRDefault="00D80516" w:rsidP="00D80516">
      <w:pPr>
        <w:spacing w:after="0"/>
        <w:jc w:val="both"/>
        <w:rPr>
          <w:rFonts w:ascii="Times New Roman" w:hAnsi="Times New Roman" w:cs="Times New Roman"/>
          <w:i/>
          <w:sz w:val="24"/>
          <w:szCs w:val="24"/>
        </w:rPr>
      </w:pPr>
      <w:r w:rsidRPr="00A669AA">
        <w:rPr>
          <w:rFonts w:ascii="Times New Roman" w:eastAsia="Times New Roman" w:hAnsi="Times New Roman" w:cs="Times New Roman"/>
          <w:sz w:val="24"/>
          <w:szCs w:val="24"/>
          <w:lang w:eastAsia="lt-LT"/>
        </w:rPr>
        <w:tab/>
        <w:t>Iš pateiktų duomenų matyti, kad gimstamumas Trakų rajone 2013–2017 m. palyginti stabilus (svyravimas nuo 378 iki 367). Galima daryti prielaidą, kad ir vaikų skaičius ikimokyklinio ir priešmokyklinio ugdymo pakopose turėtų ir toliau išlikti stabilus.</w:t>
      </w:r>
      <w:r w:rsidRPr="00A669AA">
        <w:rPr>
          <w:rFonts w:ascii="Times New Roman" w:hAnsi="Times New Roman" w:cs="Times New Roman"/>
          <w:sz w:val="24"/>
          <w:szCs w:val="24"/>
        </w:rPr>
        <w:t xml:space="preserve"> </w:t>
      </w:r>
      <w:r w:rsidR="00F4743D" w:rsidRPr="00F4743D">
        <w:rPr>
          <w:rFonts w:ascii="Times New Roman" w:hAnsi="Times New Roman" w:cs="Times New Roman"/>
          <w:i/>
          <w:sz w:val="24"/>
          <w:szCs w:val="24"/>
        </w:rPr>
        <w:t>Darytina išvada,</w:t>
      </w:r>
      <w:r w:rsidRPr="00F4743D">
        <w:rPr>
          <w:rFonts w:ascii="Times New Roman" w:hAnsi="Times New Roman" w:cs="Times New Roman"/>
          <w:i/>
          <w:sz w:val="24"/>
          <w:szCs w:val="24"/>
        </w:rPr>
        <w:t xml:space="preserve"> kad gimstamumas nuo 2013 m. mažėja nežymiai, tačiau nuo 2017 m. </w:t>
      </w:r>
      <w:r w:rsidR="00F4743D" w:rsidRPr="00F4743D">
        <w:rPr>
          <w:rFonts w:ascii="Times New Roman" w:hAnsi="Times New Roman" w:cs="Times New Roman"/>
          <w:i/>
          <w:sz w:val="24"/>
          <w:szCs w:val="24"/>
        </w:rPr>
        <w:t>stebima</w:t>
      </w:r>
      <w:r w:rsidRPr="00F4743D">
        <w:rPr>
          <w:rFonts w:ascii="Times New Roman" w:hAnsi="Times New Roman" w:cs="Times New Roman"/>
          <w:i/>
          <w:sz w:val="24"/>
          <w:szCs w:val="24"/>
        </w:rPr>
        <w:t xml:space="preserve"> vaikų gimimo padidėjimo tendencija.</w:t>
      </w:r>
    </w:p>
    <w:p w:rsidR="00D80516" w:rsidRPr="00A669AA" w:rsidRDefault="00D80516" w:rsidP="00D80516">
      <w:pPr>
        <w:spacing w:after="0"/>
        <w:jc w:val="both"/>
        <w:rPr>
          <w:rFonts w:ascii="Times New Roman" w:hAnsi="Times New Roman" w:cs="Times New Roman"/>
          <w:sz w:val="24"/>
          <w:szCs w:val="24"/>
        </w:rPr>
      </w:pPr>
      <w:r w:rsidRPr="00A669AA">
        <w:rPr>
          <w:rFonts w:ascii="Times New Roman" w:hAnsi="Times New Roman" w:cs="Times New Roman"/>
          <w:sz w:val="24"/>
          <w:szCs w:val="24"/>
        </w:rPr>
        <w:tab/>
      </w:r>
    </w:p>
    <w:p w:rsidR="00D80516" w:rsidRPr="00A669AA" w:rsidRDefault="00D80516" w:rsidP="00780252">
      <w:pPr>
        <w:spacing w:after="0"/>
        <w:jc w:val="center"/>
        <w:rPr>
          <w:rFonts w:ascii="Times New Roman" w:hAnsi="Times New Roman" w:cs="Times New Roman"/>
          <w:sz w:val="24"/>
          <w:szCs w:val="24"/>
        </w:rPr>
      </w:pPr>
      <w:r w:rsidRPr="00A669AA">
        <w:rPr>
          <w:rFonts w:ascii="Times New Roman" w:hAnsi="Times New Roman" w:cs="Times New Roman"/>
          <w:noProof/>
          <w:sz w:val="24"/>
          <w:szCs w:val="24"/>
        </w:rPr>
        <w:drawing>
          <wp:inline distT="0" distB="0" distL="0" distR="0">
            <wp:extent cx="5524500" cy="2257425"/>
            <wp:effectExtent l="0" t="0" r="0" b="0"/>
            <wp:docPr id="22" name="Diagrama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80516" w:rsidRPr="00A669AA" w:rsidRDefault="00D80516" w:rsidP="00D80516">
      <w:pPr>
        <w:jc w:val="center"/>
        <w:rPr>
          <w:rFonts w:ascii="Times New Roman" w:hAnsi="Times New Roman" w:cs="Times New Roman"/>
          <w:noProof/>
          <w:sz w:val="24"/>
          <w:szCs w:val="24"/>
        </w:rPr>
      </w:pPr>
      <w:r w:rsidRPr="00A669AA">
        <w:rPr>
          <w:rFonts w:ascii="Times New Roman" w:hAnsi="Times New Roman" w:cs="Times New Roman"/>
          <w:noProof/>
          <w:sz w:val="24"/>
          <w:szCs w:val="24"/>
        </w:rPr>
        <w:lastRenderedPageBreak/>
        <w:drawing>
          <wp:inline distT="0" distB="0" distL="0" distR="0">
            <wp:extent cx="5542280" cy="2978785"/>
            <wp:effectExtent l="0" t="0" r="1270" b="12065"/>
            <wp:docPr id="21" name="Diagrama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80516" w:rsidRPr="00A669AA" w:rsidRDefault="00D80516" w:rsidP="00D80516">
      <w:pPr>
        <w:jc w:val="both"/>
        <w:rPr>
          <w:rFonts w:ascii="Times New Roman" w:hAnsi="Times New Roman" w:cs="Times New Roman"/>
          <w:sz w:val="24"/>
          <w:szCs w:val="24"/>
        </w:rPr>
      </w:pPr>
      <w:r w:rsidRPr="00A669AA">
        <w:rPr>
          <w:rFonts w:ascii="Times New Roman" w:hAnsi="Times New Roman" w:cs="Times New Roman"/>
          <w:sz w:val="24"/>
          <w:szCs w:val="24"/>
        </w:rPr>
        <w:tab/>
      </w:r>
      <w:r w:rsidR="00F4743D">
        <w:rPr>
          <w:rFonts w:ascii="Times New Roman" w:hAnsi="Times New Roman" w:cs="Times New Roman"/>
          <w:sz w:val="24"/>
          <w:szCs w:val="24"/>
        </w:rPr>
        <w:t>Trakų r. savivaldybėje</w:t>
      </w:r>
      <w:r w:rsidRPr="00A669AA">
        <w:rPr>
          <w:rFonts w:ascii="Times New Roman" w:hAnsi="Times New Roman" w:cs="Times New Roman"/>
          <w:sz w:val="24"/>
          <w:szCs w:val="24"/>
        </w:rPr>
        <w:t xml:space="preserve"> vaikų</w:t>
      </w:r>
      <w:r w:rsidR="005F2C29">
        <w:rPr>
          <w:rFonts w:ascii="Times New Roman" w:hAnsi="Times New Roman" w:cs="Times New Roman"/>
          <w:sz w:val="24"/>
          <w:szCs w:val="24"/>
        </w:rPr>
        <w:t>,</w:t>
      </w:r>
      <w:r w:rsidRPr="00A669AA">
        <w:rPr>
          <w:rFonts w:ascii="Times New Roman" w:hAnsi="Times New Roman" w:cs="Times New Roman"/>
          <w:sz w:val="24"/>
          <w:szCs w:val="24"/>
        </w:rPr>
        <w:t xml:space="preserve"> dalyvaujančių ikimokykliniame ir priešmokykliniame ugdyme</w:t>
      </w:r>
      <w:r w:rsidR="005F2C29">
        <w:rPr>
          <w:rFonts w:ascii="Times New Roman" w:hAnsi="Times New Roman" w:cs="Times New Roman"/>
          <w:sz w:val="24"/>
          <w:szCs w:val="24"/>
        </w:rPr>
        <w:t>,</w:t>
      </w:r>
      <w:r w:rsidRPr="00A669AA">
        <w:rPr>
          <w:rFonts w:ascii="Times New Roman" w:hAnsi="Times New Roman" w:cs="Times New Roman"/>
          <w:sz w:val="24"/>
          <w:szCs w:val="24"/>
        </w:rPr>
        <w:t xml:space="preserve"> skaičius didėja, nors gimstamumas 2014-2016 m. mažėja. </w:t>
      </w:r>
      <w:r w:rsidRPr="00A669AA">
        <w:rPr>
          <w:rFonts w:ascii="Times New Roman" w:hAnsi="Times New Roman" w:cs="Times New Roman"/>
          <w:i/>
          <w:sz w:val="24"/>
          <w:szCs w:val="24"/>
        </w:rPr>
        <w:t>Įtakos skaičiaus didėjimui  turėjo atidarytos ikimokyklinio  ir priešmokyklinio ugdymo grupės bendrojo ugdymo mokyklose.</w:t>
      </w:r>
      <w:r w:rsidRPr="00A669AA">
        <w:rPr>
          <w:rFonts w:ascii="Times New Roman" w:hAnsi="Times New Roman" w:cs="Times New Roman"/>
          <w:sz w:val="24"/>
          <w:szCs w:val="24"/>
        </w:rPr>
        <w:t xml:space="preserve"> </w:t>
      </w:r>
    </w:p>
    <w:p w:rsidR="00D80516" w:rsidRPr="00A669AA" w:rsidRDefault="00D80516" w:rsidP="00D80516">
      <w:pPr>
        <w:ind w:firstLine="426"/>
        <w:rPr>
          <w:rFonts w:ascii="Times New Roman" w:hAnsi="Times New Roman" w:cs="Times New Roman"/>
          <w:sz w:val="24"/>
          <w:szCs w:val="24"/>
        </w:rPr>
      </w:pPr>
      <w:r w:rsidRPr="00A669AA">
        <w:rPr>
          <w:rFonts w:ascii="Times New Roman" w:hAnsi="Times New Roman" w:cs="Times New Roman"/>
          <w:noProof/>
          <w:sz w:val="24"/>
          <w:szCs w:val="24"/>
        </w:rPr>
        <w:drawing>
          <wp:inline distT="0" distB="0" distL="0" distR="0">
            <wp:extent cx="5715000" cy="2543175"/>
            <wp:effectExtent l="0" t="0" r="0" b="9525"/>
            <wp:docPr id="20" name="Diagrama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80516" w:rsidRPr="00A669AA" w:rsidRDefault="00D80516" w:rsidP="00A07242">
      <w:pPr>
        <w:ind w:firstLine="426"/>
        <w:rPr>
          <w:rFonts w:ascii="Times New Roman" w:hAnsi="Times New Roman" w:cs="Times New Roman"/>
          <w:sz w:val="24"/>
          <w:szCs w:val="24"/>
        </w:rPr>
      </w:pPr>
      <w:r w:rsidRPr="00A669AA">
        <w:rPr>
          <w:rFonts w:ascii="Times New Roman" w:hAnsi="Times New Roman" w:cs="Times New Roman"/>
          <w:bCs/>
          <w:sz w:val="24"/>
          <w:szCs w:val="24"/>
        </w:rPr>
        <w:t>Vietų skaičius Trakų r</w:t>
      </w:r>
      <w:r w:rsidR="00775C54">
        <w:rPr>
          <w:rFonts w:ascii="Times New Roman" w:hAnsi="Times New Roman" w:cs="Times New Roman"/>
          <w:bCs/>
          <w:sz w:val="24"/>
          <w:szCs w:val="24"/>
        </w:rPr>
        <w:t xml:space="preserve">. </w:t>
      </w:r>
      <w:r w:rsidRPr="00A669AA">
        <w:rPr>
          <w:rFonts w:ascii="Times New Roman" w:hAnsi="Times New Roman" w:cs="Times New Roman"/>
          <w:bCs/>
          <w:sz w:val="24"/>
          <w:szCs w:val="24"/>
        </w:rPr>
        <w:t xml:space="preserve"> ikimokyklinėse įstaigose </w:t>
      </w:r>
      <w:r w:rsidRPr="00A669AA">
        <w:rPr>
          <w:rFonts w:ascii="Times New Roman" w:hAnsi="Times New Roman" w:cs="Times New Roman"/>
          <w:sz w:val="24"/>
          <w:szCs w:val="24"/>
        </w:rPr>
        <w:t>nuolat didėja dėl papildomai steigiamų naujų grupių.</w:t>
      </w:r>
    </w:p>
    <w:p w:rsidR="00D80516" w:rsidRPr="00A669AA" w:rsidRDefault="00D80516" w:rsidP="00D80516">
      <w:pPr>
        <w:ind w:firstLine="426"/>
        <w:jc w:val="center"/>
        <w:rPr>
          <w:rFonts w:ascii="Times New Roman" w:hAnsi="Times New Roman" w:cs="Times New Roman"/>
          <w:sz w:val="24"/>
          <w:szCs w:val="24"/>
        </w:rPr>
      </w:pPr>
      <w:r w:rsidRPr="00A669AA">
        <w:rPr>
          <w:rFonts w:ascii="Times New Roman" w:hAnsi="Times New Roman" w:cs="Times New Roman"/>
          <w:noProof/>
          <w:sz w:val="24"/>
          <w:szCs w:val="24"/>
        </w:rPr>
        <w:drawing>
          <wp:inline distT="0" distB="0" distL="0" distR="0">
            <wp:extent cx="5324475" cy="2238375"/>
            <wp:effectExtent l="0" t="0" r="0" b="0"/>
            <wp:docPr id="19" name="Diagrama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80516" w:rsidRPr="00A669AA" w:rsidRDefault="00D80516" w:rsidP="00D80516">
      <w:pPr>
        <w:pStyle w:val="Pagrindiniotekstotrauka"/>
        <w:rPr>
          <w:rFonts w:ascii="Times New Roman" w:hAnsi="Times New Roman" w:cs="Times New Roman"/>
          <w:i/>
          <w:sz w:val="24"/>
          <w:szCs w:val="24"/>
        </w:rPr>
      </w:pPr>
      <w:r w:rsidRPr="00A669AA">
        <w:rPr>
          <w:rFonts w:ascii="Times New Roman" w:hAnsi="Times New Roman" w:cs="Times New Roman"/>
          <w:i/>
          <w:sz w:val="24"/>
          <w:szCs w:val="24"/>
        </w:rPr>
        <w:lastRenderedPageBreak/>
        <w:t>Trakų rajono gyvenančių 2</w:t>
      </w:r>
      <w:r w:rsidR="005F2C29">
        <w:rPr>
          <w:rFonts w:ascii="Times New Roman" w:hAnsi="Times New Roman" w:cs="Times New Roman"/>
          <w:i/>
          <w:sz w:val="24"/>
          <w:szCs w:val="24"/>
        </w:rPr>
        <w:t>–</w:t>
      </w:r>
      <w:r w:rsidRPr="00A669AA">
        <w:rPr>
          <w:rFonts w:ascii="Times New Roman" w:hAnsi="Times New Roman" w:cs="Times New Roman"/>
          <w:i/>
          <w:sz w:val="24"/>
          <w:szCs w:val="24"/>
        </w:rPr>
        <w:t xml:space="preserve">7 m. vaikų įtraukimas į ikimokyklinį ir priešmokyklinį ugdymą yra aukštas ir tolygiai didėja. </w:t>
      </w:r>
    </w:p>
    <w:p w:rsidR="00D80516" w:rsidRPr="00A669AA" w:rsidRDefault="00D80516" w:rsidP="00D80516">
      <w:pPr>
        <w:ind w:firstLine="426"/>
        <w:jc w:val="center"/>
        <w:rPr>
          <w:rFonts w:ascii="Times New Roman" w:hAnsi="Times New Roman" w:cs="Times New Roman"/>
          <w:sz w:val="24"/>
          <w:szCs w:val="24"/>
        </w:rPr>
      </w:pPr>
      <w:r w:rsidRPr="00A669AA">
        <w:rPr>
          <w:rFonts w:ascii="Times New Roman" w:hAnsi="Times New Roman" w:cs="Times New Roman"/>
          <w:noProof/>
          <w:sz w:val="24"/>
          <w:szCs w:val="24"/>
          <w:lang w:eastAsia="lt-LT"/>
        </w:rPr>
        <w:drawing>
          <wp:inline distT="0" distB="0" distL="0" distR="0">
            <wp:extent cx="5143500" cy="2438400"/>
            <wp:effectExtent l="0" t="0" r="0" b="0"/>
            <wp:docPr id="18" name="Diagrama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80516" w:rsidRPr="00775C54" w:rsidRDefault="00D80516" w:rsidP="00A07242">
      <w:pPr>
        <w:ind w:firstLine="426"/>
        <w:rPr>
          <w:rFonts w:ascii="Times New Roman" w:hAnsi="Times New Roman" w:cs="Times New Roman"/>
          <w:sz w:val="24"/>
          <w:szCs w:val="24"/>
        </w:rPr>
      </w:pPr>
      <w:r w:rsidRPr="00775C54">
        <w:rPr>
          <w:rFonts w:ascii="Times New Roman" w:hAnsi="Times New Roman" w:cs="Times New Roman"/>
          <w:sz w:val="24"/>
          <w:szCs w:val="24"/>
        </w:rPr>
        <w:t>Trakų rajono savivaldybė skiria reikiamą dėmesį ikimokyklinio ir priešmokyklinio ugdymo prieinamumui ir plėtrai (daroma pažanga).</w:t>
      </w:r>
    </w:p>
    <w:p w:rsidR="009A2F12" w:rsidRPr="00A669AA" w:rsidRDefault="00780252" w:rsidP="009A2F12">
      <w:pPr>
        <w:ind w:firstLine="709"/>
        <w:jc w:val="both"/>
        <w:rPr>
          <w:rFonts w:ascii="Times New Roman" w:hAnsi="Times New Roman" w:cs="Times New Roman"/>
          <w:i/>
          <w:sz w:val="24"/>
          <w:szCs w:val="24"/>
        </w:rPr>
      </w:pPr>
      <w:r w:rsidRPr="00775C54">
        <w:rPr>
          <w:rFonts w:ascii="Times New Roman" w:hAnsi="Times New Roman" w:cs="Times New Roman"/>
          <w:b/>
          <w:sz w:val="28"/>
          <w:szCs w:val="28"/>
        </w:rPr>
        <w:t>Mokytojai.</w:t>
      </w:r>
      <w:r w:rsidRPr="00A669AA">
        <w:rPr>
          <w:rFonts w:ascii="Times New Roman" w:hAnsi="Times New Roman" w:cs="Times New Roman"/>
          <w:b/>
          <w:sz w:val="24"/>
          <w:szCs w:val="24"/>
        </w:rPr>
        <w:t xml:space="preserve"> </w:t>
      </w:r>
      <w:r w:rsidR="009A2F12" w:rsidRPr="00A669AA">
        <w:rPr>
          <w:rFonts w:ascii="Times New Roman" w:hAnsi="Times New Roman" w:cs="Times New Roman"/>
          <w:sz w:val="24"/>
          <w:szCs w:val="24"/>
        </w:rPr>
        <w:t>Rajone yra 394 pedagoginiai darbuotojai, iš jų 36 pensinio amžiaus. Mokytojų skaičiaus mažėjimas per penk</w:t>
      </w:r>
      <w:r w:rsidR="005F2C29">
        <w:rPr>
          <w:rFonts w:ascii="Times New Roman" w:hAnsi="Times New Roman" w:cs="Times New Roman"/>
          <w:sz w:val="24"/>
          <w:szCs w:val="24"/>
        </w:rPr>
        <w:t>erius</w:t>
      </w:r>
      <w:r w:rsidR="009A2F12" w:rsidRPr="00A669AA">
        <w:rPr>
          <w:rFonts w:ascii="Times New Roman" w:hAnsi="Times New Roman" w:cs="Times New Roman"/>
          <w:sz w:val="24"/>
          <w:szCs w:val="24"/>
        </w:rPr>
        <w:t xml:space="preserve"> metus buvo daug lėtesnis nei mokinių. </w:t>
      </w:r>
      <w:r w:rsidR="009A2F12" w:rsidRPr="00A669AA">
        <w:rPr>
          <w:rFonts w:ascii="Times New Roman" w:hAnsi="Times New Roman" w:cs="Times New Roman"/>
          <w:i/>
          <w:sz w:val="24"/>
          <w:szCs w:val="24"/>
        </w:rPr>
        <w:t>Mokinių per penk</w:t>
      </w:r>
      <w:r w:rsidR="005F2C29">
        <w:rPr>
          <w:rFonts w:ascii="Times New Roman" w:hAnsi="Times New Roman" w:cs="Times New Roman"/>
          <w:i/>
          <w:sz w:val="24"/>
          <w:szCs w:val="24"/>
        </w:rPr>
        <w:t>erius</w:t>
      </w:r>
      <w:r w:rsidR="009A2F12" w:rsidRPr="00A669AA">
        <w:rPr>
          <w:rFonts w:ascii="Times New Roman" w:hAnsi="Times New Roman" w:cs="Times New Roman"/>
          <w:i/>
          <w:sz w:val="24"/>
          <w:szCs w:val="24"/>
        </w:rPr>
        <w:t xml:space="preserve"> metus sumažėjo 365, o mokytojų 37.</w:t>
      </w:r>
    </w:p>
    <w:p w:rsidR="0023096D" w:rsidRPr="00A669AA" w:rsidRDefault="009A2F12" w:rsidP="009A2F12">
      <w:pPr>
        <w:jc w:val="center"/>
        <w:rPr>
          <w:rFonts w:ascii="Times New Roman" w:hAnsi="Times New Roman" w:cs="Times New Roman"/>
          <w:b/>
          <w:sz w:val="24"/>
          <w:szCs w:val="24"/>
        </w:rPr>
      </w:pPr>
      <w:r w:rsidRPr="00A669AA">
        <w:rPr>
          <w:rFonts w:ascii="Times New Roman" w:hAnsi="Times New Roman" w:cs="Times New Roman"/>
          <w:b/>
          <w:noProof/>
          <w:sz w:val="24"/>
          <w:szCs w:val="24"/>
        </w:rPr>
        <w:drawing>
          <wp:inline distT="0" distB="0" distL="0" distR="0">
            <wp:extent cx="4658360" cy="2019300"/>
            <wp:effectExtent l="0" t="0" r="8890" b="0"/>
            <wp:docPr id="11" name="Diagrama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56BE8" w:rsidRPr="00A669AA" w:rsidRDefault="00256BE8" w:rsidP="004868E6">
      <w:pPr>
        <w:pStyle w:val="a"/>
        <w:spacing w:before="0" w:beforeAutospacing="0" w:after="0" w:afterAutospacing="0" w:line="276" w:lineRule="auto"/>
        <w:jc w:val="center"/>
        <w:rPr>
          <w:rFonts w:ascii="Times New Roman" w:hAnsi="Times New Roman" w:cs="Times New Roman"/>
          <w:b/>
          <w:color w:val="003300"/>
          <w:sz w:val="24"/>
          <w:szCs w:val="24"/>
        </w:rPr>
      </w:pPr>
      <w:r w:rsidRPr="00A669AA">
        <w:rPr>
          <w:rFonts w:ascii="Times New Roman" w:hAnsi="Times New Roman" w:cs="Times New Roman"/>
          <w:b/>
          <w:color w:val="003300"/>
          <w:sz w:val="24"/>
          <w:szCs w:val="24"/>
        </w:rPr>
        <w:t>Mokinių, tenkančių vienam mokytojui, skaičius ir pokytis (vienetais)</w:t>
      </w:r>
    </w:p>
    <w:p w:rsidR="00256BE8" w:rsidRPr="00A669AA" w:rsidRDefault="00256BE8" w:rsidP="00256BE8">
      <w:pPr>
        <w:pStyle w:val="a"/>
        <w:spacing w:before="0" w:beforeAutospacing="0" w:after="0" w:afterAutospacing="0"/>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1413"/>
        <w:gridCol w:w="2693"/>
        <w:gridCol w:w="3115"/>
        <w:gridCol w:w="2407"/>
      </w:tblGrid>
      <w:tr w:rsidR="00783AEF" w:rsidRPr="00A669AA" w:rsidTr="004868E6">
        <w:tc>
          <w:tcPr>
            <w:tcW w:w="1413" w:type="dxa"/>
            <w:shd w:val="clear" w:color="auto" w:fill="DEEAF6" w:themeFill="accent1" w:themeFillTint="33"/>
          </w:tcPr>
          <w:p w:rsidR="00783AEF" w:rsidRPr="00A669AA" w:rsidRDefault="00783AEF" w:rsidP="00783AEF">
            <w:pPr>
              <w:pStyle w:val="prastasiniatinklio"/>
              <w:rPr>
                <w:lang w:eastAsia="lt-LT"/>
              </w:rPr>
            </w:pPr>
            <w:r w:rsidRPr="00A669AA">
              <w:rPr>
                <w:lang w:eastAsia="lt-LT"/>
              </w:rPr>
              <w:t>Metai</w:t>
            </w:r>
          </w:p>
        </w:tc>
        <w:tc>
          <w:tcPr>
            <w:tcW w:w="2693" w:type="dxa"/>
            <w:shd w:val="clear" w:color="auto" w:fill="DEEAF6" w:themeFill="accent1" w:themeFillTint="33"/>
          </w:tcPr>
          <w:p w:rsidR="00783AEF" w:rsidRPr="00A669AA" w:rsidRDefault="00783AEF" w:rsidP="00783AEF">
            <w:pPr>
              <w:pStyle w:val="prastasiniatinklio"/>
              <w:rPr>
                <w:lang w:eastAsia="lt-LT"/>
              </w:rPr>
            </w:pPr>
            <w:r w:rsidRPr="00A669AA">
              <w:rPr>
                <w:lang w:eastAsia="lt-LT"/>
              </w:rPr>
              <w:t>Mokytojų skaičius</w:t>
            </w:r>
          </w:p>
          <w:p w:rsidR="00783AEF" w:rsidRPr="00A669AA" w:rsidRDefault="00783AEF" w:rsidP="00783AEF">
            <w:pPr>
              <w:pStyle w:val="prastasiniatinklio"/>
              <w:rPr>
                <w:lang w:eastAsia="lt-LT"/>
              </w:rPr>
            </w:pPr>
            <w:r w:rsidRPr="00A669AA">
              <w:rPr>
                <w:lang w:eastAsia="lt-LT"/>
              </w:rPr>
              <w:t>(su ikimokyklinio ir priešmokyklinio ugdy</w:t>
            </w:r>
            <w:r w:rsidR="00BD2520" w:rsidRPr="00A669AA">
              <w:rPr>
                <w:lang w:eastAsia="lt-LT"/>
              </w:rPr>
              <w:t>mo pedagogais)</w:t>
            </w:r>
          </w:p>
        </w:tc>
        <w:tc>
          <w:tcPr>
            <w:tcW w:w="3115" w:type="dxa"/>
            <w:shd w:val="clear" w:color="auto" w:fill="DEEAF6" w:themeFill="accent1" w:themeFillTint="33"/>
          </w:tcPr>
          <w:p w:rsidR="00783AEF" w:rsidRPr="00A669AA" w:rsidRDefault="00783AEF" w:rsidP="00783AEF">
            <w:pPr>
              <w:pStyle w:val="prastasiniatinklio"/>
              <w:rPr>
                <w:lang w:eastAsia="lt-LT"/>
              </w:rPr>
            </w:pPr>
            <w:r w:rsidRPr="00A669AA">
              <w:rPr>
                <w:lang w:eastAsia="lt-LT"/>
              </w:rPr>
              <w:t>Mokinių skaičius</w:t>
            </w:r>
          </w:p>
          <w:p w:rsidR="00BD2520" w:rsidRPr="00A669AA" w:rsidRDefault="00BD2520" w:rsidP="00783AEF">
            <w:pPr>
              <w:pStyle w:val="prastasiniatinklio"/>
              <w:rPr>
                <w:lang w:eastAsia="lt-LT"/>
              </w:rPr>
            </w:pPr>
            <w:r w:rsidRPr="00A669AA">
              <w:rPr>
                <w:lang w:eastAsia="lt-LT"/>
              </w:rPr>
              <w:t>(</w:t>
            </w:r>
            <w:r w:rsidR="00FA64EE" w:rsidRPr="00A669AA">
              <w:rPr>
                <w:lang w:eastAsia="lt-LT"/>
              </w:rPr>
              <w:t xml:space="preserve">kartu su </w:t>
            </w:r>
            <w:r w:rsidRPr="00A669AA">
              <w:rPr>
                <w:lang w:eastAsia="lt-LT"/>
              </w:rPr>
              <w:t>ikimokyklini</w:t>
            </w:r>
            <w:r w:rsidR="00FA64EE" w:rsidRPr="00A669AA">
              <w:rPr>
                <w:lang w:eastAsia="lt-LT"/>
              </w:rPr>
              <w:t>o</w:t>
            </w:r>
            <w:r w:rsidRPr="00A669AA">
              <w:rPr>
                <w:lang w:eastAsia="lt-LT"/>
              </w:rPr>
              <w:t xml:space="preserve"> ir priešmokyklini</w:t>
            </w:r>
            <w:r w:rsidR="00FA64EE" w:rsidRPr="00A669AA">
              <w:rPr>
                <w:lang w:eastAsia="lt-LT"/>
              </w:rPr>
              <w:t>o ugdytiniais</w:t>
            </w:r>
            <w:r w:rsidRPr="00A669AA">
              <w:rPr>
                <w:lang w:eastAsia="lt-LT"/>
              </w:rPr>
              <w:t>)</w:t>
            </w:r>
          </w:p>
        </w:tc>
        <w:tc>
          <w:tcPr>
            <w:tcW w:w="2407" w:type="dxa"/>
            <w:shd w:val="clear" w:color="auto" w:fill="DEEAF6" w:themeFill="accent1" w:themeFillTint="33"/>
          </w:tcPr>
          <w:p w:rsidR="00783AEF" w:rsidRPr="00A669AA" w:rsidRDefault="00783AEF" w:rsidP="00783AEF">
            <w:pPr>
              <w:pStyle w:val="prastasiniatinklio"/>
              <w:rPr>
                <w:lang w:eastAsia="lt-LT"/>
              </w:rPr>
            </w:pPr>
            <w:r w:rsidRPr="00A669AA">
              <w:rPr>
                <w:lang w:eastAsia="lt-LT"/>
              </w:rPr>
              <w:t>Mokinių skaičius tenkantis 1 mokytojui</w:t>
            </w:r>
          </w:p>
        </w:tc>
      </w:tr>
      <w:tr w:rsidR="00783AEF" w:rsidRPr="00A669AA" w:rsidTr="004868E6">
        <w:tc>
          <w:tcPr>
            <w:tcW w:w="1413" w:type="dxa"/>
          </w:tcPr>
          <w:p w:rsidR="00783AEF" w:rsidRPr="00A669AA" w:rsidRDefault="00783AEF" w:rsidP="00783AEF">
            <w:pPr>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2013</w:t>
            </w:r>
          </w:p>
        </w:tc>
        <w:tc>
          <w:tcPr>
            <w:tcW w:w="2693" w:type="dxa"/>
          </w:tcPr>
          <w:p w:rsidR="00783AEF" w:rsidRPr="00A669AA" w:rsidRDefault="00783AEF" w:rsidP="00783AEF">
            <w:pPr>
              <w:pStyle w:val="prastasiniatinklio"/>
              <w:jc w:val="center"/>
              <w:rPr>
                <w:lang w:eastAsia="lt-LT"/>
              </w:rPr>
            </w:pPr>
            <w:r w:rsidRPr="00A669AA">
              <w:rPr>
                <w:lang w:eastAsia="lt-LT"/>
              </w:rPr>
              <w:t>431</w:t>
            </w:r>
          </w:p>
        </w:tc>
        <w:tc>
          <w:tcPr>
            <w:tcW w:w="3115" w:type="dxa"/>
          </w:tcPr>
          <w:p w:rsidR="00783AEF" w:rsidRPr="00A669AA" w:rsidRDefault="00334C7A" w:rsidP="00783AEF">
            <w:pPr>
              <w:pStyle w:val="prastasiniatinklio"/>
              <w:jc w:val="center"/>
              <w:rPr>
                <w:lang w:eastAsia="lt-LT"/>
              </w:rPr>
            </w:pPr>
            <w:r w:rsidRPr="00A669AA">
              <w:rPr>
                <w:lang w:eastAsia="lt-LT"/>
              </w:rPr>
              <w:t>5173</w:t>
            </w:r>
          </w:p>
        </w:tc>
        <w:tc>
          <w:tcPr>
            <w:tcW w:w="2407" w:type="dxa"/>
          </w:tcPr>
          <w:p w:rsidR="00783AEF" w:rsidRPr="00A669AA" w:rsidRDefault="00334C7A" w:rsidP="00783AEF">
            <w:pPr>
              <w:pStyle w:val="prastasiniatinklio"/>
              <w:jc w:val="center"/>
              <w:rPr>
                <w:lang w:eastAsia="lt-LT"/>
              </w:rPr>
            </w:pPr>
            <w:r w:rsidRPr="00A669AA">
              <w:rPr>
                <w:lang w:eastAsia="lt-LT"/>
              </w:rPr>
              <w:t>12,00</w:t>
            </w:r>
          </w:p>
        </w:tc>
      </w:tr>
      <w:tr w:rsidR="00783AEF" w:rsidRPr="00A669AA" w:rsidTr="004868E6">
        <w:tc>
          <w:tcPr>
            <w:tcW w:w="1413" w:type="dxa"/>
          </w:tcPr>
          <w:p w:rsidR="00783AEF" w:rsidRPr="00A669AA" w:rsidRDefault="00783AEF" w:rsidP="00783AEF">
            <w:pPr>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2014</w:t>
            </w:r>
          </w:p>
        </w:tc>
        <w:tc>
          <w:tcPr>
            <w:tcW w:w="2693" w:type="dxa"/>
          </w:tcPr>
          <w:p w:rsidR="00783AEF" w:rsidRPr="00A669AA" w:rsidRDefault="00783AEF" w:rsidP="00783AEF">
            <w:pPr>
              <w:pStyle w:val="prastasiniatinklio"/>
              <w:jc w:val="center"/>
              <w:rPr>
                <w:lang w:eastAsia="lt-LT"/>
              </w:rPr>
            </w:pPr>
            <w:r w:rsidRPr="00A669AA">
              <w:rPr>
                <w:lang w:eastAsia="lt-LT"/>
              </w:rPr>
              <w:t>429</w:t>
            </w:r>
          </w:p>
        </w:tc>
        <w:tc>
          <w:tcPr>
            <w:tcW w:w="3115" w:type="dxa"/>
          </w:tcPr>
          <w:p w:rsidR="00783AEF" w:rsidRPr="00A669AA" w:rsidRDefault="00334C7A" w:rsidP="00783AEF">
            <w:pPr>
              <w:pStyle w:val="prastasiniatinklio"/>
              <w:jc w:val="center"/>
              <w:rPr>
                <w:lang w:eastAsia="lt-LT"/>
              </w:rPr>
            </w:pPr>
            <w:r w:rsidRPr="00A669AA">
              <w:rPr>
                <w:lang w:eastAsia="lt-LT"/>
              </w:rPr>
              <w:t>5123</w:t>
            </w:r>
          </w:p>
        </w:tc>
        <w:tc>
          <w:tcPr>
            <w:tcW w:w="2407" w:type="dxa"/>
          </w:tcPr>
          <w:p w:rsidR="00783AEF" w:rsidRPr="00A669AA" w:rsidRDefault="00334C7A" w:rsidP="00783AEF">
            <w:pPr>
              <w:pStyle w:val="prastasiniatinklio"/>
              <w:jc w:val="center"/>
              <w:rPr>
                <w:lang w:eastAsia="lt-LT"/>
              </w:rPr>
            </w:pPr>
            <w:r w:rsidRPr="00A669AA">
              <w:rPr>
                <w:lang w:eastAsia="lt-LT"/>
              </w:rPr>
              <w:t>11,94</w:t>
            </w:r>
          </w:p>
        </w:tc>
      </w:tr>
      <w:tr w:rsidR="00783AEF" w:rsidRPr="00A669AA" w:rsidTr="004868E6">
        <w:tc>
          <w:tcPr>
            <w:tcW w:w="1413" w:type="dxa"/>
          </w:tcPr>
          <w:p w:rsidR="00783AEF" w:rsidRPr="00A669AA" w:rsidRDefault="00783AEF" w:rsidP="00783AEF">
            <w:pPr>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2015</w:t>
            </w:r>
          </w:p>
        </w:tc>
        <w:tc>
          <w:tcPr>
            <w:tcW w:w="2693" w:type="dxa"/>
          </w:tcPr>
          <w:p w:rsidR="00783AEF" w:rsidRPr="00A669AA" w:rsidRDefault="00783AEF" w:rsidP="00783AEF">
            <w:pPr>
              <w:pStyle w:val="prastasiniatinklio"/>
              <w:jc w:val="center"/>
              <w:rPr>
                <w:lang w:eastAsia="lt-LT"/>
              </w:rPr>
            </w:pPr>
            <w:r w:rsidRPr="00A669AA">
              <w:rPr>
                <w:lang w:eastAsia="lt-LT"/>
              </w:rPr>
              <w:t>420</w:t>
            </w:r>
          </w:p>
        </w:tc>
        <w:tc>
          <w:tcPr>
            <w:tcW w:w="3115" w:type="dxa"/>
          </w:tcPr>
          <w:p w:rsidR="00783AEF" w:rsidRPr="00A669AA" w:rsidRDefault="00334C7A" w:rsidP="00783AEF">
            <w:pPr>
              <w:pStyle w:val="prastasiniatinklio"/>
              <w:jc w:val="center"/>
              <w:rPr>
                <w:lang w:eastAsia="lt-LT"/>
              </w:rPr>
            </w:pPr>
            <w:r w:rsidRPr="00A669AA">
              <w:rPr>
                <w:lang w:eastAsia="lt-LT"/>
              </w:rPr>
              <w:t>5000</w:t>
            </w:r>
          </w:p>
        </w:tc>
        <w:tc>
          <w:tcPr>
            <w:tcW w:w="2407" w:type="dxa"/>
          </w:tcPr>
          <w:p w:rsidR="00783AEF" w:rsidRPr="00A669AA" w:rsidRDefault="00334C7A" w:rsidP="00783AEF">
            <w:pPr>
              <w:pStyle w:val="prastasiniatinklio"/>
              <w:jc w:val="center"/>
              <w:rPr>
                <w:lang w:eastAsia="lt-LT"/>
              </w:rPr>
            </w:pPr>
            <w:r w:rsidRPr="00A669AA">
              <w:rPr>
                <w:lang w:eastAsia="lt-LT"/>
              </w:rPr>
              <w:t>11,</w:t>
            </w:r>
            <w:r w:rsidR="00BD2520" w:rsidRPr="00A669AA">
              <w:rPr>
                <w:lang w:eastAsia="lt-LT"/>
              </w:rPr>
              <w:t>9</w:t>
            </w:r>
            <w:r w:rsidRPr="00A669AA">
              <w:rPr>
                <w:lang w:eastAsia="lt-LT"/>
              </w:rPr>
              <w:t>0</w:t>
            </w:r>
          </w:p>
        </w:tc>
      </w:tr>
      <w:tr w:rsidR="00783AEF" w:rsidRPr="00A669AA" w:rsidTr="004868E6">
        <w:tc>
          <w:tcPr>
            <w:tcW w:w="1413" w:type="dxa"/>
          </w:tcPr>
          <w:p w:rsidR="00783AEF" w:rsidRPr="00A669AA" w:rsidRDefault="00783AEF" w:rsidP="00783AEF">
            <w:pPr>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2016</w:t>
            </w:r>
          </w:p>
        </w:tc>
        <w:tc>
          <w:tcPr>
            <w:tcW w:w="2693" w:type="dxa"/>
          </w:tcPr>
          <w:p w:rsidR="00783AEF" w:rsidRPr="00A669AA" w:rsidRDefault="00783AEF" w:rsidP="00783AEF">
            <w:pPr>
              <w:pStyle w:val="prastasiniatinklio"/>
              <w:jc w:val="center"/>
              <w:rPr>
                <w:lang w:eastAsia="lt-LT"/>
              </w:rPr>
            </w:pPr>
            <w:r w:rsidRPr="00A669AA">
              <w:rPr>
                <w:lang w:eastAsia="lt-LT"/>
              </w:rPr>
              <w:t>410</w:t>
            </w:r>
          </w:p>
        </w:tc>
        <w:tc>
          <w:tcPr>
            <w:tcW w:w="3115" w:type="dxa"/>
          </w:tcPr>
          <w:p w:rsidR="00783AEF" w:rsidRPr="00A669AA" w:rsidRDefault="00BD2520" w:rsidP="00783AEF">
            <w:pPr>
              <w:pStyle w:val="prastasiniatinklio"/>
              <w:jc w:val="center"/>
              <w:rPr>
                <w:lang w:eastAsia="lt-LT"/>
              </w:rPr>
            </w:pPr>
            <w:r w:rsidRPr="00A669AA">
              <w:rPr>
                <w:lang w:eastAsia="lt-LT"/>
              </w:rPr>
              <w:t>4949</w:t>
            </w:r>
          </w:p>
        </w:tc>
        <w:tc>
          <w:tcPr>
            <w:tcW w:w="2407" w:type="dxa"/>
          </w:tcPr>
          <w:p w:rsidR="00783AEF" w:rsidRPr="00A669AA" w:rsidRDefault="00BD2520" w:rsidP="00783AEF">
            <w:pPr>
              <w:pStyle w:val="prastasiniatinklio"/>
              <w:jc w:val="center"/>
              <w:rPr>
                <w:lang w:eastAsia="lt-LT"/>
              </w:rPr>
            </w:pPr>
            <w:r w:rsidRPr="00A669AA">
              <w:rPr>
                <w:lang w:eastAsia="lt-LT"/>
              </w:rPr>
              <w:t>12,07</w:t>
            </w:r>
          </w:p>
        </w:tc>
      </w:tr>
      <w:tr w:rsidR="00783AEF" w:rsidRPr="00A669AA" w:rsidTr="004868E6">
        <w:tc>
          <w:tcPr>
            <w:tcW w:w="1413" w:type="dxa"/>
          </w:tcPr>
          <w:p w:rsidR="00783AEF" w:rsidRPr="00A669AA" w:rsidRDefault="00783AEF" w:rsidP="00783AEF">
            <w:pPr>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2017</w:t>
            </w:r>
          </w:p>
        </w:tc>
        <w:tc>
          <w:tcPr>
            <w:tcW w:w="2693" w:type="dxa"/>
          </w:tcPr>
          <w:p w:rsidR="00783AEF" w:rsidRPr="00A669AA" w:rsidRDefault="00783AEF" w:rsidP="00783AEF">
            <w:pPr>
              <w:pStyle w:val="prastasiniatinklio"/>
              <w:jc w:val="center"/>
              <w:rPr>
                <w:lang w:eastAsia="lt-LT"/>
              </w:rPr>
            </w:pPr>
            <w:r w:rsidRPr="00A669AA">
              <w:rPr>
                <w:lang w:eastAsia="lt-LT"/>
              </w:rPr>
              <w:t>394</w:t>
            </w:r>
          </w:p>
        </w:tc>
        <w:tc>
          <w:tcPr>
            <w:tcW w:w="3115" w:type="dxa"/>
          </w:tcPr>
          <w:p w:rsidR="00783AEF" w:rsidRPr="00A669AA" w:rsidRDefault="00BD2520" w:rsidP="00783AEF">
            <w:pPr>
              <w:pStyle w:val="prastasiniatinklio"/>
              <w:jc w:val="center"/>
              <w:rPr>
                <w:lang w:eastAsia="lt-LT"/>
              </w:rPr>
            </w:pPr>
            <w:r w:rsidRPr="00A669AA">
              <w:rPr>
                <w:lang w:eastAsia="lt-LT"/>
              </w:rPr>
              <w:t>4932</w:t>
            </w:r>
          </w:p>
        </w:tc>
        <w:tc>
          <w:tcPr>
            <w:tcW w:w="2407" w:type="dxa"/>
          </w:tcPr>
          <w:p w:rsidR="00783AEF" w:rsidRPr="00A669AA" w:rsidRDefault="00BD2520" w:rsidP="00783AEF">
            <w:pPr>
              <w:pStyle w:val="prastasiniatinklio"/>
              <w:jc w:val="center"/>
              <w:rPr>
                <w:lang w:eastAsia="lt-LT"/>
              </w:rPr>
            </w:pPr>
            <w:r w:rsidRPr="00A669AA">
              <w:rPr>
                <w:lang w:eastAsia="lt-LT"/>
              </w:rPr>
              <w:t>11,44</w:t>
            </w:r>
          </w:p>
        </w:tc>
      </w:tr>
      <w:tr w:rsidR="00783AEF" w:rsidRPr="00A669AA" w:rsidTr="004868E6">
        <w:tc>
          <w:tcPr>
            <w:tcW w:w="1413" w:type="dxa"/>
          </w:tcPr>
          <w:p w:rsidR="00783AEF" w:rsidRPr="00A669AA" w:rsidRDefault="00783AEF" w:rsidP="00783AEF">
            <w:pPr>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2693" w:type="dxa"/>
          </w:tcPr>
          <w:p w:rsidR="00783AEF" w:rsidRPr="00A669AA" w:rsidRDefault="00FA64EE" w:rsidP="00783AEF">
            <w:pPr>
              <w:pStyle w:val="prastasiniatinklio"/>
              <w:jc w:val="center"/>
              <w:rPr>
                <w:lang w:eastAsia="lt-LT"/>
              </w:rPr>
            </w:pPr>
            <w:r w:rsidRPr="00A669AA">
              <w:rPr>
                <w:lang w:eastAsia="lt-LT"/>
              </w:rPr>
              <w:t>+</w:t>
            </w:r>
          </w:p>
        </w:tc>
        <w:tc>
          <w:tcPr>
            <w:tcW w:w="3115" w:type="dxa"/>
          </w:tcPr>
          <w:p w:rsidR="00783AEF" w:rsidRPr="00A669AA" w:rsidRDefault="00FA64EE" w:rsidP="00783AEF">
            <w:pPr>
              <w:pStyle w:val="prastasiniatinklio"/>
              <w:jc w:val="center"/>
              <w:rPr>
                <w:lang w:eastAsia="lt-LT"/>
              </w:rPr>
            </w:pPr>
            <w:r w:rsidRPr="00A669AA">
              <w:rPr>
                <w:lang w:eastAsia="lt-LT"/>
              </w:rPr>
              <w:t>-</w:t>
            </w:r>
          </w:p>
        </w:tc>
        <w:tc>
          <w:tcPr>
            <w:tcW w:w="2407" w:type="dxa"/>
          </w:tcPr>
          <w:p w:rsidR="00783AEF" w:rsidRPr="00A669AA" w:rsidRDefault="00FA64EE" w:rsidP="00783AEF">
            <w:pPr>
              <w:pStyle w:val="prastasiniatinklio"/>
              <w:jc w:val="center"/>
              <w:rPr>
                <w:lang w:eastAsia="lt-LT"/>
              </w:rPr>
            </w:pPr>
            <w:r w:rsidRPr="00A669AA">
              <w:rPr>
                <w:lang w:eastAsia="lt-LT"/>
              </w:rPr>
              <w:t>-</w:t>
            </w:r>
          </w:p>
        </w:tc>
      </w:tr>
    </w:tbl>
    <w:p w:rsidR="00E44B11" w:rsidRDefault="00E44B11" w:rsidP="00E44B11">
      <w:pPr>
        <w:spacing w:after="0" w:line="240" w:lineRule="auto"/>
        <w:jc w:val="both"/>
        <w:rPr>
          <w:rFonts w:ascii="Times New Roman" w:hAnsi="Times New Roman" w:cs="Times New Roman"/>
          <w:b/>
          <w:sz w:val="28"/>
          <w:szCs w:val="28"/>
        </w:rPr>
      </w:pPr>
    </w:p>
    <w:p w:rsidR="004E30DA" w:rsidRDefault="004E30DA" w:rsidP="00E44B11">
      <w:pPr>
        <w:spacing w:after="0" w:line="240" w:lineRule="auto"/>
        <w:jc w:val="both"/>
        <w:rPr>
          <w:rFonts w:ascii="Times New Roman" w:hAnsi="Times New Roman" w:cs="Times New Roman"/>
          <w:sz w:val="24"/>
          <w:szCs w:val="24"/>
        </w:rPr>
      </w:pPr>
      <w:r w:rsidRPr="00775C54">
        <w:rPr>
          <w:rFonts w:ascii="Times New Roman" w:hAnsi="Times New Roman" w:cs="Times New Roman"/>
          <w:b/>
          <w:sz w:val="28"/>
          <w:szCs w:val="28"/>
        </w:rPr>
        <w:t>Mokinių pavėžėjimo organizavimas.</w:t>
      </w:r>
      <w:r w:rsidRPr="00A669AA">
        <w:rPr>
          <w:rFonts w:ascii="Times New Roman" w:hAnsi="Times New Roman" w:cs="Times New Roman"/>
          <w:sz w:val="24"/>
          <w:szCs w:val="24"/>
        </w:rPr>
        <w:t xml:space="preserve"> Trakų rajono savivaldybėje mokinių, gyvenančių toliau nei 3 km nuo mokyklos</w:t>
      </w:r>
      <w:r w:rsidR="005F2C29">
        <w:rPr>
          <w:rFonts w:ascii="Times New Roman" w:hAnsi="Times New Roman" w:cs="Times New Roman"/>
          <w:sz w:val="24"/>
          <w:szCs w:val="24"/>
        </w:rPr>
        <w:t>,</w:t>
      </w:r>
      <w:r w:rsidRPr="00A669AA">
        <w:rPr>
          <w:rFonts w:ascii="Times New Roman" w:hAnsi="Times New Roman" w:cs="Times New Roman"/>
          <w:sz w:val="24"/>
          <w:szCs w:val="24"/>
        </w:rPr>
        <w:t xml:space="preserve"> pavėžėjimas yra užtikrinimas dv</w:t>
      </w:r>
      <w:r w:rsidR="005F2C29">
        <w:rPr>
          <w:rFonts w:ascii="Times New Roman" w:hAnsi="Times New Roman" w:cs="Times New Roman"/>
          <w:sz w:val="24"/>
          <w:szCs w:val="24"/>
        </w:rPr>
        <w:t>iem</w:t>
      </w:r>
      <w:r w:rsidRPr="00A669AA">
        <w:rPr>
          <w:rFonts w:ascii="Times New Roman" w:hAnsi="Times New Roman" w:cs="Times New Roman"/>
          <w:sz w:val="24"/>
          <w:szCs w:val="24"/>
        </w:rPr>
        <w:t xml:space="preserve"> būdais: maršrutiniu ir geltonuoju</w:t>
      </w:r>
      <w:r w:rsidR="005F2C29">
        <w:rPr>
          <w:rFonts w:ascii="Times New Roman" w:hAnsi="Times New Roman" w:cs="Times New Roman"/>
          <w:sz w:val="24"/>
          <w:szCs w:val="24"/>
        </w:rPr>
        <w:t xml:space="preserve">, </w:t>
      </w:r>
      <w:r w:rsidRPr="00A669AA">
        <w:rPr>
          <w:rFonts w:ascii="Times New Roman" w:hAnsi="Times New Roman" w:cs="Times New Roman"/>
          <w:sz w:val="24"/>
          <w:szCs w:val="24"/>
        </w:rPr>
        <w:lastRenderedPageBreak/>
        <w:t xml:space="preserve">mokykliniu transportu. </w:t>
      </w:r>
      <w:r w:rsidRPr="00A669AA">
        <w:rPr>
          <w:rFonts w:ascii="Times New Roman" w:eastAsia="Calibri" w:hAnsi="Times New Roman" w:cs="Times New Roman"/>
          <w:sz w:val="24"/>
          <w:szCs w:val="24"/>
        </w:rPr>
        <w:t xml:space="preserve">SUP turintys mokiniai pavežami maršrutiniu transportu ir mokykliniu autobusu. Labai didelių SUP turintys mokiniai ugdomi Trakų pradinės mokyklos Neįgaliųjų vaikų </w:t>
      </w:r>
      <w:r w:rsidRPr="00A669AA">
        <w:rPr>
          <w:rFonts w:ascii="Times New Roman" w:eastAsia="Calibri" w:hAnsi="Times New Roman" w:cs="Times New Roman"/>
          <w:bCs/>
          <w:sz w:val="24"/>
          <w:szCs w:val="24"/>
        </w:rPr>
        <w:t>socialinės globos</w:t>
      </w:r>
      <w:r w:rsidRPr="00A669AA">
        <w:rPr>
          <w:rFonts w:ascii="Times New Roman" w:eastAsia="Calibri" w:hAnsi="Times New Roman" w:cs="Times New Roman"/>
          <w:b/>
          <w:bCs/>
          <w:sz w:val="24"/>
          <w:szCs w:val="24"/>
        </w:rPr>
        <w:t xml:space="preserve"> </w:t>
      </w:r>
      <w:r w:rsidRPr="00A669AA">
        <w:rPr>
          <w:rFonts w:ascii="Times New Roman" w:eastAsia="Calibri" w:hAnsi="Times New Roman" w:cs="Times New Roman"/>
          <w:sz w:val="24"/>
          <w:szCs w:val="24"/>
        </w:rPr>
        <w:t>skyriuje, pavežami specialiai neįgaliesiems vaikams pritaikytu autobusu</w:t>
      </w:r>
      <w:r w:rsidRPr="00A669AA">
        <w:rPr>
          <w:rFonts w:ascii="Times New Roman" w:hAnsi="Times New Roman" w:cs="Times New Roman"/>
          <w:sz w:val="24"/>
          <w:szCs w:val="24"/>
        </w:rPr>
        <w:t xml:space="preserve">. </w:t>
      </w:r>
    </w:p>
    <w:p w:rsidR="00E44B11" w:rsidRPr="00A669AA" w:rsidRDefault="00E44B11" w:rsidP="00E44B11">
      <w:pPr>
        <w:spacing w:after="0" w:line="240" w:lineRule="auto"/>
        <w:jc w:val="both"/>
        <w:rPr>
          <w:rFonts w:ascii="Times New Roman" w:hAnsi="Times New Roman" w:cs="Times New Roman"/>
          <w:sz w:val="24"/>
          <w:szCs w:val="24"/>
        </w:rPr>
      </w:pPr>
    </w:p>
    <w:p w:rsidR="00481FCE" w:rsidRPr="00A669AA" w:rsidRDefault="00481FCE" w:rsidP="00481FCE">
      <w:pPr>
        <w:tabs>
          <w:tab w:val="left" w:pos="1843"/>
        </w:tabs>
        <w:jc w:val="both"/>
        <w:rPr>
          <w:rFonts w:ascii="Times New Roman" w:hAnsi="Times New Roman" w:cs="Times New Roman"/>
          <w:sz w:val="24"/>
          <w:szCs w:val="24"/>
        </w:rPr>
      </w:pPr>
      <w:r w:rsidRPr="00A669AA">
        <w:rPr>
          <w:rFonts w:ascii="Times New Roman" w:hAnsi="Times New Roman" w:cs="Times New Roman"/>
          <w:noProof/>
          <w:sz w:val="24"/>
          <w:szCs w:val="24"/>
          <w:lang w:eastAsia="lt-LT"/>
        </w:rPr>
        <w:drawing>
          <wp:inline distT="0" distB="0" distL="0" distR="0" wp14:anchorId="6CD0868D" wp14:editId="16C6B713">
            <wp:extent cx="5486400" cy="2867025"/>
            <wp:effectExtent l="0" t="0" r="0" b="9525"/>
            <wp:docPr id="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81FCE" w:rsidRPr="00E44B11" w:rsidRDefault="00E44B11" w:rsidP="00481FCE">
      <w:pPr>
        <w:jc w:val="both"/>
        <w:rPr>
          <w:rFonts w:ascii="Times New Roman" w:hAnsi="Times New Roman" w:cs="Times New Roman"/>
          <w:i/>
          <w:sz w:val="24"/>
          <w:szCs w:val="24"/>
        </w:rPr>
      </w:pPr>
      <w:r w:rsidRPr="00E44B11">
        <w:rPr>
          <w:rFonts w:ascii="Times New Roman" w:hAnsi="Times New Roman" w:cs="Times New Roman"/>
          <w:i/>
          <w:sz w:val="24"/>
          <w:szCs w:val="24"/>
        </w:rPr>
        <w:t>2013</w:t>
      </w:r>
      <w:r w:rsidR="005F2C29">
        <w:rPr>
          <w:rFonts w:ascii="Times New Roman" w:hAnsi="Times New Roman" w:cs="Times New Roman"/>
          <w:i/>
          <w:sz w:val="24"/>
          <w:szCs w:val="24"/>
        </w:rPr>
        <w:t>–</w:t>
      </w:r>
      <w:r w:rsidRPr="00E44B11">
        <w:rPr>
          <w:rFonts w:ascii="Times New Roman" w:hAnsi="Times New Roman" w:cs="Times New Roman"/>
          <w:i/>
          <w:sz w:val="24"/>
          <w:szCs w:val="24"/>
        </w:rPr>
        <w:t>2017 m. iš viso pavežamų mokinių skaičius yra panašus (1315</w:t>
      </w:r>
      <w:r w:rsidR="005F2C29">
        <w:rPr>
          <w:rFonts w:ascii="Times New Roman" w:hAnsi="Times New Roman" w:cs="Times New Roman"/>
          <w:i/>
          <w:sz w:val="24"/>
          <w:szCs w:val="24"/>
        </w:rPr>
        <w:t>–</w:t>
      </w:r>
      <w:r w:rsidRPr="00E44B11">
        <w:rPr>
          <w:rFonts w:ascii="Times New Roman" w:hAnsi="Times New Roman" w:cs="Times New Roman"/>
          <w:i/>
          <w:sz w:val="24"/>
          <w:szCs w:val="24"/>
        </w:rPr>
        <w:t>1388).</w:t>
      </w:r>
    </w:p>
    <w:p w:rsidR="00481FCE" w:rsidRPr="00A669AA" w:rsidRDefault="00481FCE" w:rsidP="00481FCE">
      <w:pPr>
        <w:jc w:val="both"/>
        <w:rPr>
          <w:rFonts w:ascii="Times New Roman" w:hAnsi="Times New Roman" w:cs="Times New Roman"/>
          <w:sz w:val="24"/>
          <w:szCs w:val="24"/>
        </w:rPr>
      </w:pPr>
      <w:r w:rsidRPr="00A669AA">
        <w:rPr>
          <w:rFonts w:ascii="Times New Roman" w:hAnsi="Times New Roman" w:cs="Times New Roman"/>
          <w:noProof/>
          <w:sz w:val="24"/>
          <w:szCs w:val="24"/>
          <w:lang w:eastAsia="lt-LT"/>
        </w:rPr>
        <w:drawing>
          <wp:inline distT="0" distB="0" distL="0" distR="0" wp14:anchorId="606A2473" wp14:editId="630533BB">
            <wp:extent cx="5486400" cy="3200400"/>
            <wp:effectExtent l="19050" t="0" r="19050" b="0"/>
            <wp:docPr id="1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44B11" w:rsidRDefault="00E44B11" w:rsidP="00E44B11">
      <w:pPr>
        <w:spacing w:after="0" w:line="240" w:lineRule="auto"/>
        <w:ind w:firstLine="1134"/>
        <w:jc w:val="both"/>
        <w:rPr>
          <w:rFonts w:ascii="Times New Roman" w:hAnsi="Times New Roman" w:cs="Times New Roman"/>
          <w:sz w:val="24"/>
          <w:szCs w:val="24"/>
        </w:rPr>
      </w:pPr>
      <w:r w:rsidRPr="00A669AA">
        <w:rPr>
          <w:rFonts w:ascii="Times New Roman" w:hAnsi="Times New Roman" w:cs="Times New Roman"/>
          <w:sz w:val="24"/>
          <w:szCs w:val="24"/>
        </w:rPr>
        <w:t>Trakų r</w:t>
      </w:r>
      <w:r>
        <w:rPr>
          <w:rFonts w:ascii="Times New Roman" w:hAnsi="Times New Roman" w:cs="Times New Roman"/>
          <w:sz w:val="24"/>
          <w:szCs w:val="24"/>
        </w:rPr>
        <w:t>.</w:t>
      </w:r>
      <w:r w:rsidRPr="00A669AA">
        <w:rPr>
          <w:rFonts w:ascii="Times New Roman" w:hAnsi="Times New Roman" w:cs="Times New Roman"/>
          <w:sz w:val="24"/>
          <w:szCs w:val="24"/>
        </w:rPr>
        <w:t xml:space="preserve"> švietimo įstaigos dalyvauja ŠMM mokyklų aprūpinimo geltonaisiais autobusais programoje. Iš viso rajone yra vienuolika geltonųjų autobusų, du mokykliniai autobusai. Nuo 2013 metų gauti nauji geltonieji autobusai skirti Lentvario pradinei mokyklai (2013), Aukštadvario ir Paluknio Longino Komolovskio gimnazijoms (2017). </w:t>
      </w:r>
      <w:r>
        <w:rPr>
          <w:rFonts w:ascii="Times New Roman" w:hAnsi="Times New Roman" w:cs="Times New Roman"/>
          <w:sz w:val="24"/>
          <w:szCs w:val="24"/>
        </w:rPr>
        <w:t>Pakeisti (</w:t>
      </w:r>
      <w:r w:rsidRPr="00A669AA">
        <w:rPr>
          <w:rFonts w:ascii="Times New Roman" w:hAnsi="Times New Roman" w:cs="Times New Roman"/>
          <w:sz w:val="24"/>
          <w:szCs w:val="24"/>
        </w:rPr>
        <w:t>netinkam</w:t>
      </w:r>
      <w:r>
        <w:rPr>
          <w:rFonts w:ascii="Times New Roman" w:hAnsi="Times New Roman" w:cs="Times New Roman"/>
          <w:sz w:val="24"/>
          <w:szCs w:val="24"/>
        </w:rPr>
        <w:t>i</w:t>
      </w:r>
      <w:r w:rsidRPr="00A669AA">
        <w:rPr>
          <w:rFonts w:ascii="Times New Roman" w:hAnsi="Times New Roman" w:cs="Times New Roman"/>
          <w:sz w:val="24"/>
          <w:szCs w:val="24"/>
        </w:rPr>
        <w:t xml:space="preserve"> naudoti</w:t>
      </w:r>
      <w:r>
        <w:rPr>
          <w:rFonts w:ascii="Times New Roman" w:hAnsi="Times New Roman" w:cs="Times New Roman"/>
          <w:sz w:val="24"/>
          <w:szCs w:val="24"/>
        </w:rPr>
        <w:t>)</w:t>
      </w:r>
      <w:r w:rsidRPr="00A669AA">
        <w:rPr>
          <w:rFonts w:ascii="Times New Roman" w:hAnsi="Times New Roman" w:cs="Times New Roman"/>
          <w:sz w:val="24"/>
          <w:szCs w:val="24"/>
        </w:rPr>
        <w:t xml:space="preserve"> Rūdiškių gimnazijos (2015), Onuškio Donato Malinausko gimnazijos autobusai (2016). </w:t>
      </w:r>
    </w:p>
    <w:p w:rsidR="00E44B11" w:rsidRPr="00A669AA" w:rsidRDefault="00E44B11" w:rsidP="00E44B11">
      <w:pPr>
        <w:spacing w:after="0" w:line="240" w:lineRule="auto"/>
        <w:ind w:firstLine="1134"/>
        <w:jc w:val="both"/>
        <w:rPr>
          <w:rFonts w:ascii="Times New Roman" w:eastAsia="Calibri" w:hAnsi="Times New Roman" w:cs="Times New Roman"/>
          <w:sz w:val="24"/>
          <w:szCs w:val="24"/>
        </w:rPr>
      </w:pPr>
      <w:r w:rsidRPr="00A669AA">
        <w:rPr>
          <w:rFonts w:ascii="Times New Roman" w:eastAsia="Calibri" w:hAnsi="Times New Roman" w:cs="Times New Roman"/>
          <w:sz w:val="24"/>
          <w:szCs w:val="24"/>
        </w:rPr>
        <w:t>Analizuojant mokinių pavėžėjimo organizavimą</w:t>
      </w:r>
      <w:r w:rsidR="00866B2F">
        <w:rPr>
          <w:rFonts w:ascii="Times New Roman" w:eastAsia="Calibri" w:hAnsi="Times New Roman" w:cs="Times New Roman"/>
          <w:sz w:val="24"/>
          <w:szCs w:val="24"/>
        </w:rPr>
        <w:t>,</w:t>
      </w:r>
      <w:r w:rsidRPr="00A669AA">
        <w:rPr>
          <w:rFonts w:ascii="Times New Roman" w:eastAsia="Calibri" w:hAnsi="Times New Roman" w:cs="Times New Roman"/>
          <w:sz w:val="24"/>
          <w:szCs w:val="24"/>
        </w:rPr>
        <w:t xml:space="preserve"> dažniausiai iškyla šios problemos: naujų mokyklinių ir geltonųjų autobusų trūkumas, naudojamų autobusų nepatenkinama techninė būklė, didelės išlaidos transporto remontui. </w:t>
      </w:r>
    </w:p>
    <w:p w:rsidR="00E44B11" w:rsidRDefault="00E44B11" w:rsidP="00775C54">
      <w:pPr>
        <w:spacing w:after="0"/>
        <w:rPr>
          <w:rFonts w:ascii="Times New Roman" w:hAnsi="Times New Roman" w:cs="Times New Roman"/>
          <w:b/>
          <w:sz w:val="28"/>
          <w:szCs w:val="28"/>
        </w:rPr>
      </w:pPr>
    </w:p>
    <w:p w:rsidR="0023096D" w:rsidRPr="00A669AA" w:rsidRDefault="0023096D" w:rsidP="00775C54">
      <w:pPr>
        <w:spacing w:after="0"/>
        <w:rPr>
          <w:rFonts w:ascii="Times New Roman" w:hAnsi="Times New Roman" w:cs="Times New Roman"/>
          <w:b/>
          <w:sz w:val="24"/>
          <w:szCs w:val="24"/>
        </w:rPr>
      </w:pPr>
      <w:r w:rsidRPr="00775C54">
        <w:rPr>
          <w:rFonts w:ascii="Times New Roman" w:hAnsi="Times New Roman" w:cs="Times New Roman"/>
          <w:b/>
          <w:sz w:val="28"/>
          <w:szCs w:val="28"/>
        </w:rPr>
        <w:t>M</w:t>
      </w:r>
      <w:r w:rsidR="00C03592" w:rsidRPr="00775C54">
        <w:rPr>
          <w:rFonts w:ascii="Times New Roman" w:hAnsi="Times New Roman" w:cs="Times New Roman"/>
          <w:b/>
          <w:sz w:val="28"/>
          <w:szCs w:val="28"/>
        </w:rPr>
        <w:t>okymasis</w:t>
      </w:r>
      <w:r w:rsidR="00A07242" w:rsidRPr="00775C54">
        <w:rPr>
          <w:rFonts w:ascii="Times New Roman" w:hAnsi="Times New Roman" w:cs="Times New Roman"/>
          <w:b/>
          <w:sz w:val="28"/>
          <w:szCs w:val="28"/>
        </w:rPr>
        <w:t xml:space="preserve">. </w:t>
      </w:r>
      <w:r w:rsidRPr="00A669AA">
        <w:rPr>
          <w:rFonts w:ascii="Times New Roman" w:hAnsi="Times New Roman" w:cs="Times New Roman"/>
          <w:b/>
          <w:sz w:val="24"/>
          <w:szCs w:val="24"/>
        </w:rPr>
        <w:t>Mokymosi kokybės užtikrinimas. Mokymosi rezultatai.</w:t>
      </w:r>
    </w:p>
    <w:p w:rsidR="00BE7B32" w:rsidRPr="00A669AA" w:rsidRDefault="00E44B11" w:rsidP="00FC2E5C">
      <w:pPr>
        <w:tabs>
          <w:tab w:val="left" w:pos="1276"/>
          <w:tab w:val="left" w:pos="1418"/>
        </w:tabs>
        <w:spacing w:after="0" w:line="240" w:lineRule="auto"/>
        <w:ind w:firstLine="360"/>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lastRenderedPageBreak/>
        <w:tab/>
      </w:r>
      <w:r w:rsidR="00BE7B32" w:rsidRPr="00A669AA">
        <w:rPr>
          <w:rFonts w:ascii="Times New Roman" w:eastAsia="Times New Roman" w:hAnsi="Times New Roman" w:cs="Times New Roman"/>
          <w:bCs/>
          <w:sz w:val="24"/>
          <w:szCs w:val="24"/>
          <w:lang w:eastAsia="lt-LT"/>
        </w:rPr>
        <w:t>Trakų r</w:t>
      </w:r>
      <w:r w:rsidR="00775C54">
        <w:rPr>
          <w:rFonts w:ascii="Times New Roman" w:eastAsia="Times New Roman" w:hAnsi="Times New Roman" w:cs="Times New Roman"/>
          <w:bCs/>
          <w:sz w:val="24"/>
          <w:szCs w:val="24"/>
          <w:lang w:eastAsia="lt-LT"/>
        </w:rPr>
        <w:t>.</w:t>
      </w:r>
      <w:r w:rsidR="00BE7B32" w:rsidRPr="00A669AA">
        <w:rPr>
          <w:rFonts w:ascii="Times New Roman" w:eastAsia="Times New Roman" w:hAnsi="Times New Roman" w:cs="Times New Roman"/>
          <w:bCs/>
          <w:sz w:val="24"/>
          <w:szCs w:val="24"/>
          <w:lang w:eastAsia="lt-LT"/>
        </w:rPr>
        <w:t xml:space="preserve"> savivaldybė dalyvauja testavime nuo 201</w:t>
      </w:r>
      <w:r w:rsidR="00775C54">
        <w:rPr>
          <w:rFonts w:ascii="Times New Roman" w:eastAsia="Times New Roman" w:hAnsi="Times New Roman" w:cs="Times New Roman"/>
          <w:bCs/>
          <w:sz w:val="24"/>
          <w:szCs w:val="24"/>
          <w:lang w:eastAsia="lt-LT"/>
        </w:rPr>
        <w:t>4</w:t>
      </w:r>
      <w:r w:rsidR="00BE7B32" w:rsidRPr="00A669AA">
        <w:rPr>
          <w:rFonts w:ascii="Times New Roman" w:eastAsia="Times New Roman" w:hAnsi="Times New Roman" w:cs="Times New Roman"/>
          <w:bCs/>
          <w:sz w:val="24"/>
          <w:szCs w:val="24"/>
          <w:lang w:eastAsia="lt-LT"/>
        </w:rPr>
        <w:t xml:space="preserve"> m. Vienas iš savivaldybės Švietimo skyriaus veiklos tikslų: ugdymo kokybės savivaldybės mokyklose stiprinimas bei pažangos ir veiklos pokyčių skatinimas, todėl rajone iškelti šie NMPP vykdymo uždaviniai:</w:t>
      </w:r>
    </w:p>
    <w:p w:rsidR="00BE7B32" w:rsidRPr="00A669AA" w:rsidRDefault="00525A40" w:rsidP="00525A40">
      <w:pPr>
        <w:spacing w:after="0" w:line="240" w:lineRule="auto"/>
        <w:ind w:firstLine="1276"/>
        <w:jc w:val="both"/>
        <w:rPr>
          <w:rFonts w:ascii="Times New Roman" w:eastAsia="Times New Roman" w:hAnsi="Times New Roman" w:cs="Times New Roman"/>
          <w:sz w:val="24"/>
          <w:szCs w:val="24"/>
          <w:lang w:eastAsia="lt-LT"/>
        </w:rPr>
      </w:pPr>
      <w:r w:rsidRPr="00A669AA">
        <w:rPr>
          <w:rFonts w:ascii="Times New Roman" w:eastAsia="Times New Roman" w:hAnsi="Times New Roman" w:cs="Times New Roman"/>
          <w:sz w:val="24"/>
          <w:szCs w:val="24"/>
          <w:lang w:eastAsia="lt-LT"/>
        </w:rPr>
        <w:t xml:space="preserve">1. </w:t>
      </w:r>
      <w:r w:rsidR="00BE7B32" w:rsidRPr="00A669AA">
        <w:rPr>
          <w:rFonts w:ascii="Times New Roman" w:eastAsia="Times New Roman" w:hAnsi="Times New Roman" w:cs="Times New Roman"/>
          <w:sz w:val="24"/>
          <w:szCs w:val="24"/>
          <w:lang w:eastAsia="lt-LT"/>
        </w:rPr>
        <w:t>Skatinti  siekti geresnių mokymosi pasiekimų ir pažangos nuo pat pirmųjų metų mokykloje.</w:t>
      </w:r>
    </w:p>
    <w:p w:rsidR="00BE7B32" w:rsidRPr="00A669AA" w:rsidRDefault="00525A40" w:rsidP="00525A40">
      <w:pPr>
        <w:tabs>
          <w:tab w:val="left" w:pos="426"/>
          <w:tab w:val="left" w:pos="1276"/>
        </w:tabs>
        <w:spacing w:after="0" w:line="240" w:lineRule="auto"/>
        <w:ind w:firstLine="1134"/>
        <w:jc w:val="both"/>
        <w:rPr>
          <w:rFonts w:ascii="Times New Roman" w:eastAsia="Times New Roman" w:hAnsi="Times New Roman" w:cs="Times New Roman"/>
          <w:sz w:val="24"/>
          <w:szCs w:val="24"/>
          <w:lang w:eastAsia="lt-LT"/>
        </w:rPr>
      </w:pPr>
      <w:r w:rsidRPr="00A669AA">
        <w:rPr>
          <w:rFonts w:ascii="Times New Roman" w:eastAsia="Times New Roman" w:hAnsi="Times New Roman" w:cs="Times New Roman"/>
          <w:sz w:val="24"/>
          <w:szCs w:val="24"/>
          <w:lang w:eastAsia="lt-LT"/>
        </w:rPr>
        <w:tab/>
        <w:t xml:space="preserve">2. </w:t>
      </w:r>
      <w:r w:rsidR="00BE7B32" w:rsidRPr="00A669AA">
        <w:rPr>
          <w:rFonts w:ascii="Times New Roman" w:eastAsia="Times New Roman" w:hAnsi="Times New Roman" w:cs="Times New Roman"/>
          <w:sz w:val="24"/>
          <w:szCs w:val="24"/>
          <w:lang w:eastAsia="lt-LT"/>
        </w:rPr>
        <w:t>Atkreipti  dėmesį į pirmąjį pradinio ugdymo programos koncentrą (1–2 kl.) ir šiuo mokymosi laikotarpiu besiformuojančius kalbinio bei matematinio raštingumo pagrindus.</w:t>
      </w:r>
    </w:p>
    <w:p w:rsidR="0037102B" w:rsidRPr="00A669AA" w:rsidRDefault="00525A40" w:rsidP="0037102B">
      <w:pPr>
        <w:spacing w:after="0" w:line="240" w:lineRule="auto"/>
        <w:ind w:firstLine="1276"/>
        <w:jc w:val="both"/>
        <w:rPr>
          <w:rFonts w:ascii="Times New Roman" w:eastAsia="Times New Roman" w:hAnsi="Times New Roman" w:cs="Times New Roman"/>
          <w:sz w:val="24"/>
          <w:szCs w:val="24"/>
          <w:lang w:eastAsia="lt-LT"/>
        </w:rPr>
      </w:pPr>
      <w:r w:rsidRPr="00A669AA">
        <w:rPr>
          <w:rFonts w:ascii="Times New Roman" w:eastAsia="Times New Roman" w:hAnsi="Times New Roman" w:cs="Times New Roman"/>
          <w:sz w:val="24"/>
          <w:szCs w:val="24"/>
          <w:lang w:eastAsia="lt-LT"/>
        </w:rPr>
        <w:t xml:space="preserve">3. </w:t>
      </w:r>
      <w:r w:rsidR="00BE7B32" w:rsidRPr="00A669AA">
        <w:rPr>
          <w:rFonts w:ascii="Times New Roman" w:eastAsia="Times New Roman" w:hAnsi="Times New Roman" w:cs="Times New Roman"/>
          <w:sz w:val="24"/>
          <w:szCs w:val="24"/>
          <w:lang w:eastAsia="lt-LT"/>
        </w:rPr>
        <w:t>Skatinti mokyklą ir mokytojus domėtis ankstyvąja mokymosi pasiekimų diagnostika bei sunkumų prevencija. </w:t>
      </w:r>
      <w:r w:rsidR="00BE7B32" w:rsidRPr="00A669AA">
        <w:rPr>
          <w:rFonts w:ascii="Times New Roman" w:eastAsia="Times New Roman" w:hAnsi="Times New Roman" w:cs="Times New Roman"/>
          <w:sz w:val="24"/>
          <w:szCs w:val="24"/>
          <w:lang w:eastAsia="lt-LT"/>
        </w:rPr>
        <w:tab/>
      </w:r>
    </w:p>
    <w:p w:rsidR="0037102B" w:rsidRPr="00A669AA" w:rsidRDefault="0037102B" w:rsidP="0037102B">
      <w:pPr>
        <w:spacing w:after="0" w:line="240" w:lineRule="auto"/>
        <w:ind w:firstLine="1276"/>
        <w:jc w:val="both"/>
        <w:rPr>
          <w:rFonts w:ascii="Times New Roman" w:eastAsia="Times New Roman" w:hAnsi="Times New Roman" w:cs="Times New Roman"/>
          <w:sz w:val="24"/>
          <w:szCs w:val="24"/>
          <w:lang w:eastAsia="lt-LT"/>
        </w:rPr>
      </w:pPr>
      <w:r w:rsidRPr="00A669AA">
        <w:rPr>
          <w:rFonts w:ascii="Times New Roman" w:eastAsia="Times New Roman" w:hAnsi="Times New Roman" w:cs="Times New Roman"/>
          <w:sz w:val="24"/>
          <w:szCs w:val="24"/>
          <w:lang w:eastAsia="lt-LT"/>
        </w:rPr>
        <w:t xml:space="preserve">4. </w:t>
      </w:r>
      <w:r w:rsidR="00BE7B32" w:rsidRPr="00A669AA">
        <w:rPr>
          <w:rFonts w:ascii="Times New Roman" w:eastAsia="Times New Roman" w:hAnsi="Times New Roman" w:cs="Times New Roman"/>
          <w:sz w:val="24"/>
          <w:szCs w:val="24"/>
          <w:lang w:eastAsia="lt-LT"/>
        </w:rPr>
        <w:t>Skatinti mokyklą bei mokytojus atsižvelgti į individualius mokinių ugdymosi poreikius ir laiku suteikti tinkamą paramą.</w:t>
      </w:r>
    </w:p>
    <w:p w:rsidR="00BE7B32" w:rsidRPr="00A669AA" w:rsidRDefault="00BE7B32" w:rsidP="0037102B">
      <w:pPr>
        <w:spacing w:after="0" w:line="240" w:lineRule="auto"/>
        <w:ind w:firstLine="1276"/>
        <w:jc w:val="both"/>
        <w:rPr>
          <w:rFonts w:ascii="Times New Roman" w:eastAsia="Times New Roman" w:hAnsi="Times New Roman" w:cs="Times New Roman"/>
          <w:sz w:val="24"/>
          <w:szCs w:val="24"/>
          <w:lang w:eastAsia="lt-LT"/>
        </w:rPr>
      </w:pPr>
      <w:r w:rsidRPr="00A669AA">
        <w:rPr>
          <w:rFonts w:ascii="Times New Roman" w:eastAsia="Times New Roman" w:hAnsi="Times New Roman" w:cs="Times New Roman"/>
          <w:sz w:val="24"/>
          <w:szCs w:val="24"/>
          <w:lang w:eastAsia="lt-LT"/>
        </w:rPr>
        <w:tab/>
      </w:r>
      <w:r w:rsidR="0037102B" w:rsidRPr="00A669AA">
        <w:rPr>
          <w:rFonts w:ascii="Times New Roman" w:eastAsia="Times New Roman" w:hAnsi="Times New Roman" w:cs="Times New Roman"/>
          <w:sz w:val="24"/>
          <w:szCs w:val="24"/>
          <w:lang w:eastAsia="lt-LT"/>
        </w:rPr>
        <w:t xml:space="preserve">5. </w:t>
      </w:r>
      <w:r w:rsidRPr="00A669AA">
        <w:rPr>
          <w:rFonts w:ascii="Times New Roman" w:eastAsia="Times New Roman" w:hAnsi="Times New Roman" w:cs="Times New Roman"/>
          <w:sz w:val="24"/>
          <w:szCs w:val="24"/>
          <w:lang w:eastAsia="lt-LT"/>
        </w:rPr>
        <w:t>Skatinti mokyklą atsakingai kurti mokinių pasiekimų vertinimo sistemą ir užtikrinti visų vertinimo rūšių dermę.</w:t>
      </w:r>
    </w:p>
    <w:p w:rsidR="00BE7B32" w:rsidRPr="00A669AA" w:rsidRDefault="0037102B" w:rsidP="0037102B">
      <w:pPr>
        <w:spacing w:after="0" w:line="240" w:lineRule="auto"/>
        <w:ind w:firstLine="1276"/>
        <w:jc w:val="both"/>
        <w:rPr>
          <w:rFonts w:ascii="Times New Roman" w:eastAsia="Times New Roman" w:hAnsi="Times New Roman" w:cs="Times New Roman"/>
          <w:sz w:val="24"/>
          <w:szCs w:val="24"/>
          <w:lang w:eastAsia="lt-LT"/>
        </w:rPr>
      </w:pPr>
      <w:r w:rsidRPr="00A669AA">
        <w:rPr>
          <w:rFonts w:ascii="Times New Roman" w:eastAsia="Times New Roman" w:hAnsi="Times New Roman" w:cs="Times New Roman"/>
          <w:sz w:val="24"/>
          <w:szCs w:val="24"/>
          <w:lang w:eastAsia="lt-LT"/>
        </w:rPr>
        <w:t xml:space="preserve">6. </w:t>
      </w:r>
      <w:r w:rsidR="00BE7B32" w:rsidRPr="00A669AA">
        <w:rPr>
          <w:rFonts w:ascii="Times New Roman" w:eastAsia="Times New Roman" w:hAnsi="Times New Roman" w:cs="Times New Roman"/>
          <w:sz w:val="24"/>
          <w:szCs w:val="24"/>
          <w:lang w:eastAsia="lt-LT"/>
        </w:rPr>
        <w:t>Skatinti mokytojus tikslingai taikyti  mokinių pasiekimų vertinimą ir atitinkamai tikslingai keisti ugdymo praktiką.</w:t>
      </w:r>
    </w:p>
    <w:p w:rsidR="00BE7B32" w:rsidRPr="00A669AA" w:rsidRDefault="0037102B" w:rsidP="0037102B">
      <w:pPr>
        <w:spacing w:after="0" w:line="240" w:lineRule="auto"/>
        <w:ind w:firstLine="1276"/>
        <w:jc w:val="both"/>
        <w:rPr>
          <w:rFonts w:ascii="Times New Roman" w:eastAsia="Times New Roman" w:hAnsi="Times New Roman" w:cs="Times New Roman"/>
          <w:sz w:val="24"/>
          <w:szCs w:val="24"/>
          <w:lang w:eastAsia="lt-LT"/>
        </w:rPr>
      </w:pPr>
      <w:r w:rsidRPr="00A669AA">
        <w:rPr>
          <w:rFonts w:ascii="Times New Roman" w:eastAsia="Times New Roman" w:hAnsi="Times New Roman" w:cs="Times New Roman"/>
          <w:sz w:val="24"/>
          <w:szCs w:val="24"/>
          <w:lang w:eastAsia="lt-LT"/>
        </w:rPr>
        <w:t xml:space="preserve">7. </w:t>
      </w:r>
      <w:r w:rsidR="00BE7B32" w:rsidRPr="00A669AA">
        <w:rPr>
          <w:rFonts w:ascii="Times New Roman" w:eastAsia="Times New Roman" w:hAnsi="Times New Roman" w:cs="Times New Roman"/>
          <w:sz w:val="24"/>
          <w:szCs w:val="24"/>
          <w:lang w:eastAsia="lt-LT"/>
        </w:rPr>
        <w:t>Pratinti mokinius domėtis savo mokymosi pasiekimais, kelti sau aukštus tikslus, formuoti atsakomybės už savo ugdymąsi jausmą ir sąmoningai mokytis.</w:t>
      </w:r>
    </w:p>
    <w:p w:rsidR="00BE7B32" w:rsidRPr="00A669AA" w:rsidRDefault="0037102B" w:rsidP="0037102B">
      <w:pPr>
        <w:spacing w:after="0" w:line="240" w:lineRule="auto"/>
        <w:ind w:firstLine="1276"/>
        <w:jc w:val="both"/>
        <w:rPr>
          <w:rFonts w:ascii="Times New Roman" w:eastAsia="Times New Roman" w:hAnsi="Times New Roman" w:cs="Times New Roman"/>
          <w:sz w:val="24"/>
          <w:szCs w:val="24"/>
          <w:lang w:eastAsia="lt-LT"/>
        </w:rPr>
      </w:pPr>
      <w:r w:rsidRPr="00A669AA">
        <w:rPr>
          <w:rFonts w:ascii="Times New Roman" w:eastAsia="Times New Roman" w:hAnsi="Times New Roman" w:cs="Times New Roman"/>
          <w:sz w:val="24"/>
          <w:szCs w:val="24"/>
          <w:lang w:eastAsia="lt-LT"/>
        </w:rPr>
        <w:t xml:space="preserve">8. </w:t>
      </w:r>
      <w:r w:rsidR="00BE7B32" w:rsidRPr="00A669AA">
        <w:rPr>
          <w:rFonts w:ascii="Times New Roman" w:eastAsia="Times New Roman" w:hAnsi="Times New Roman" w:cs="Times New Roman"/>
          <w:sz w:val="24"/>
          <w:szCs w:val="24"/>
          <w:lang w:eastAsia="lt-LT"/>
        </w:rPr>
        <w:t>Nustatyti objektyvų mokinių  pasiekimų lygį.</w:t>
      </w:r>
    </w:p>
    <w:p w:rsidR="00BE7B32" w:rsidRPr="00A669AA" w:rsidRDefault="0037102B" w:rsidP="0037102B">
      <w:pPr>
        <w:spacing w:after="0" w:line="240" w:lineRule="auto"/>
        <w:ind w:firstLine="1276"/>
        <w:jc w:val="both"/>
        <w:rPr>
          <w:rFonts w:ascii="Times New Roman" w:eastAsia="Times New Roman" w:hAnsi="Times New Roman" w:cs="Times New Roman"/>
          <w:sz w:val="24"/>
          <w:szCs w:val="24"/>
          <w:lang w:eastAsia="lt-LT"/>
        </w:rPr>
      </w:pPr>
      <w:r w:rsidRPr="00A669AA">
        <w:rPr>
          <w:rFonts w:ascii="Times New Roman" w:eastAsia="Times New Roman" w:hAnsi="Times New Roman" w:cs="Times New Roman"/>
          <w:sz w:val="24"/>
          <w:szCs w:val="24"/>
          <w:lang w:eastAsia="lt-LT"/>
        </w:rPr>
        <w:t>9. Į</w:t>
      </w:r>
      <w:r w:rsidR="00BE7B32" w:rsidRPr="00A669AA">
        <w:rPr>
          <w:rFonts w:ascii="Times New Roman" w:eastAsia="Times New Roman" w:hAnsi="Times New Roman" w:cs="Times New Roman"/>
          <w:sz w:val="24"/>
          <w:szCs w:val="24"/>
          <w:lang w:eastAsia="lt-LT"/>
        </w:rPr>
        <w:t>sivertinti mokyklos darbo efektyvumą.</w:t>
      </w:r>
    </w:p>
    <w:p w:rsidR="00BE7B32" w:rsidRPr="00A669AA" w:rsidRDefault="0037102B" w:rsidP="0037102B">
      <w:pPr>
        <w:spacing w:after="0" w:line="240" w:lineRule="auto"/>
        <w:ind w:firstLine="1276"/>
        <w:jc w:val="both"/>
        <w:rPr>
          <w:rFonts w:ascii="Times New Roman" w:eastAsia="Times New Roman" w:hAnsi="Times New Roman" w:cs="Times New Roman"/>
          <w:sz w:val="24"/>
          <w:szCs w:val="24"/>
          <w:lang w:eastAsia="lt-LT"/>
        </w:rPr>
      </w:pPr>
      <w:r w:rsidRPr="00A669AA">
        <w:rPr>
          <w:rFonts w:ascii="Times New Roman" w:eastAsia="Times New Roman" w:hAnsi="Times New Roman" w:cs="Times New Roman"/>
          <w:sz w:val="24"/>
          <w:szCs w:val="24"/>
          <w:lang w:eastAsia="lt-LT"/>
        </w:rPr>
        <w:t xml:space="preserve">10. </w:t>
      </w:r>
      <w:r w:rsidR="00BE7B32" w:rsidRPr="00A669AA">
        <w:rPr>
          <w:rFonts w:ascii="Times New Roman" w:eastAsia="Times New Roman" w:hAnsi="Times New Roman" w:cs="Times New Roman"/>
          <w:sz w:val="24"/>
          <w:szCs w:val="24"/>
          <w:lang w:eastAsia="lt-LT"/>
        </w:rPr>
        <w:t>Užtikrinti geresnį ugdymo proceso grįžtamąjį ryšį.</w:t>
      </w:r>
    </w:p>
    <w:p w:rsidR="00BE7B32" w:rsidRPr="00A669AA" w:rsidRDefault="00BE7B32" w:rsidP="0037102B">
      <w:pPr>
        <w:spacing w:after="0" w:line="240" w:lineRule="auto"/>
        <w:ind w:firstLine="1296"/>
        <w:jc w:val="both"/>
        <w:rPr>
          <w:rFonts w:ascii="Times New Roman" w:eastAsia="Calibri" w:hAnsi="Times New Roman" w:cs="Times New Roman"/>
          <w:sz w:val="24"/>
          <w:szCs w:val="24"/>
        </w:rPr>
      </w:pPr>
      <w:r w:rsidRPr="00A669AA">
        <w:rPr>
          <w:rFonts w:ascii="Times New Roman" w:eastAsia="Calibri" w:hAnsi="Times New Roman" w:cs="Times New Roman"/>
          <w:b/>
          <w:sz w:val="24"/>
          <w:szCs w:val="24"/>
        </w:rPr>
        <w:t>Aukštesniojo lygio</w:t>
      </w:r>
      <w:r w:rsidRPr="00A669AA">
        <w:rPr>
          <w:rFonts w:ascii="Times New Roman" w:eastAsia="Calibri" w:hAnsi="Times New Roman" w:cs="Times New Roman"/>
          <w:sz w:val="24"/>
          <w:szCs w:val="24"/>
        </w:rPr>
        <w:t xml:space="preserve"> pasiekusių mokinių dalies duomenys lyginami su dalyvavusių testavimuose Lietuvos savivaldybių rezultatais:</w:t>
      </w:r>
    </w:p>
    <w:p w:rsidR="00334C7A" w:rsidRPr="00A669AA" w:rsidRDefault="00AA680C" w:rsidP="0037102B">
      <w:pPr>
        <w:spacing w:after="0" w:line="240" w:lineRule="auto"/>
        <w:ind w:firstLine="1296"/>
        <w:jc w:val="both"/>
        <w:rPr>
          <w:rFonts w:ascii="Times New Roman" w:eastAsia="Calibri" w:hAnsi="Times New Roman" w:cs="Times New Roman"/>
          <w:sz w:val="24"/>
          <w:szCs w:val="24"/>
        </w:rPr>
      </w:pPr>
      <w:r w:rsidRPr="00866B2F">
        <w:rPr>
          <w:rFonts w:ascii="Times New Roman" w:eastAsia="Calibri" w:hAnsi="Times New Roman" w:cs="Times New Roman"/>
          <w:b/>
          <w:sz w:val="24"/>
          <w:szCs w:val="24"/>
        </w:rPr>
        <w:t>4 klasės 2015–</w:t>
      </w:r>
      <w:r w:rsidR="00BE7B32" w:rsidRPr="00866B2F">
        <w:rPr>
          <w:rFonts w:ascii="Times New Roman" w:eastAsia="Calibri" w:hAnsi="Times New Roman" w:cs="Times New Roman"/>
          <w:b/>
          <w:sz w:val="24"/>
          <w:szCs w:val="24"/>
        </w:rPr>
        <w:t>2017 m. testų rezultatai.</w:t>
      </w:r>
      <w:r w:rsidR="00BE7B32" w:rsidRPr="00A669AA">
        <w:rPr>
          <w:rFonts w:ascii="Times New Roman" w:eastAsia="Calibri" w:hAnsi="Times New Roman" w:cs="Times New Roman"/>
          <w:sz w:val="24"/>
          <w:szCs w:val="24"/>
        </w:rPr>
        <w:t xml:space="preserve"> 2016 m. pasiekti aukšti</w:t>
      </w:r>
      <w:r w:rsidR="00FC4DAF" w:rsidRPr="00A669AA">
        <w:rPr>
          <w:rFonts w:ascii="Times New Roman" w:eastAsia="Calibri" w:hAnsi="Times New Roman" w:cs="Times New Roman"/>
          <w:sz w:val="24"/>
          <w:szCs w:val="24"/>
        </w:rPr>
        <w:t xml:space="preserve"> rezultatai visų dalykų lyginan</w:t>
      </w:r>
      <w:r w:rsidR="00BE7B32" w:rsidRPr="00A669AA">
        <w:rPr>
          <w:rFonts w:ascii="Times New Roman" w:eastAsia="Calibri" w:hAnsi="Times New Roman" w:cs="Times New Roman"/>
          <w:sz w:val="24"/>
          <w:szCs w:val="24"/>
        </w:rPr>
        <w:t>t su kitomis Lietuvos savivaldybėmis. Nors kitų metų pasiekimai nėra ženkliai mažesni.</w:t>
      </w:r>
    </w:p>
    <w:tbl>
      <w:tblPr>
        <w:tblStyle w:val="Lentelstinklelis1"/>
        <w:tblW w:w="0" w:type="auto"/>
        <w:tblInd w:w="0" w:type="dxa"/>
        <w:tblLook w:val="04A0" w:firstRow="1" w:lastRow="0" w:firstColumn="1" w:lastColumn="0" w:noHBand="0" w:noVBand="1"/>
      </w:tblPr>
      <w:tblGrid>
        <w:gridCol w:w="1604"/>
        <w:gridCol w:w="1604"/>
        <w:gridCol w:w="1605"/>
        <w:gridCol w:w="1605"/>
        <w:gridCol w:w="3188"/>
      </w:tblGrid>
      <w:tr w:rsidR="00BE7B32" w:rsidRPr="00A669AA" w:rsidTr="00C375E6">
        <w:tc>
          <w:tcPr>
            <w:tcW w:w="160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4 klasė</w:t>
            </w:r>
          </w:p>
        </w:tc>
        <w:tc>
          <w:tcPr>
            <w:tcW w:w="160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matematika</w:t>
            </w:r>
          </w:p>
        </w:tc>
        <w:tc>
          <w:tcPr>
            <w:tcW w:w="16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skaitymas</w:t>
            </w:r>
          </w:p>
        </w:tc>
        <w:tc>
          <w:tcPr>
            <w:tcW w:w="16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rašymas</w:t>
            </w:r>
          </w:p>
        </w:tc>
        <w:tc>
          <w:tcPr>
            <w:tcW w:w="318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Pasaulio pažinimas</w:t>
            </w:r>
          </w:p>
        </w:tc>
      </w:tr>
      <w:tr w:rsidR="00BE7B32" w:rsidRPr="00A669AA" w:rsidTr="00BE7B32">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2015 m.</w:t>
            </w:r>
          </w:p>
        </w:tc>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lang w:val="en-GB"/>
              </w:rPr>
            </w:pPr>
            <w:r w:rsidRPr="00A669AA">
              <w:rPr>
                <w:rFonts w:ascii="Times New Roman" w:hAnsi="Times New Roman"/>
                <w:sz w:val="24"/>
                <w:szCs w:val="24"/>
                <w:lang w:val="en-GB"/>
              </w:rPr>
              <w:t>+3,5</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-4,0</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-1,8</w:t>
            </w:r>
          </w:p>
        </w:tc>
        <w:tc>
          <w:tcPr>
            <w:tcW w:w="3188"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+8,6</w:t>
            </w:r>
          </w:p>
        </w:tc>
      </w:tr>
      <w:tr w:rsidR="00BE7B32" w:rsidRPr="00A669AA" w:rsidTr="00BE7B32">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 xml:space="preserve">2016 m. </w:t>
            </w:r>
          </w:p>
        </w:tc>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+2,6</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+9,6</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+4,0</w:t>
            </w:r>
          </w:p>
        </w:tc>
        <w:tc>
          <w:tcPr>
            <w:tcW w:w="3188"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+16,3</w:t>
            </w:r>
          </w:p>
        </w:tc>
      </w:tr>
      <w:tr w:rsidR="00BE7B32" w:rsidRPr="00A669AA" w:rsidTr="00BE7B32">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2017 m.</w:t>
            </w:r>
          </w:p>
        </w:tc>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-0,3</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+4,0</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+2,7</w:t>
            </w:r>
          </w:p>
        </w:tc>
        <w:tc>
          <w:tcPr>
            <w:tcW w:w="3188"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+2,7</w:t>
            </w:r>
          </w:p>
        </w:tc>
      </w:tr>
    </w:tbl>
    <w:p w:rsidR="00BE7B32" w:rsidRPr="00A669AA" w:rsidRDefault="00BE7B32" w:rsidP="0037102B">
      <w:pPr>
        <w:spacing w:after="0" w:line="240" w:lineRule="auto"/>
        <w:ind w:firstLine="1296"/>
        <w:jc w:val="both"/>
        <w:rPr>
          <w:rFonts w:ascii="Times New Roman" w:eastAsia="Calibri" w:hAnsi="Times New Roman" w:cs="Times New Roman"/>
          <w:sz w:val="24"/>
          <w:szCs w:val="24"/>
        </w:rPr>
      </w:pPr>
    </w:p>
    <w:p w:rsidR="00BE7B32" w:rsidRPr="00A669AA" w:rsidRDefault="00BE7B32" w:rsidP="0037102B">
      <w:pPr>
        <w:spacing w:after="0" w:line="240" w:lineRule="auto"/>
        <w:ind w:firstLine="1296"/>
        <w:jc w:val="both"/>
        <w:rPr>
          <w:rFonts w:ascii="Times New Roman" w:eastAsia="Calibri" w:hAnsi="Times New Roman" w:cs="Times New Roman"/>
          <w:sz w:val="24"/>
          <w:szCs w:val="24"/>
        </w:rPr>
      </w:pPr>
      <w:r w:rsidRPr="00866B2F">
        <w:rPr>
          <w:rFonts w:ascii="Times New Roman" w:eastAsia="Calibri" w:hAnsi="Times New Roman" w:cs="Times New Roman"/>
          <w:b/>
          <w:sz w:val="24"/>
          <w:szCs w:val="24"/>
        </w:rPr>
        <w:t>6 klasės mokinių 2016</w:t>
      </w:r>
      <w:r w:rsidR="00866B2F">
        <w:rPr>
          <w:rFonts w:ascii="Times New Roman" w:eastAsia="Calibri" w:hAnsi="Times New Roman" w:cs="Times New Roman"/>
          <w:b/>
          <w:sz w:val="24"/>
          <w:szCs w:val="24"/>
        </w:rPr>
        <w:t>–</w:t>
      </w:r>
      <w:r w:rsidRPr="00866B2F">
        <w:rPr>
          <w:rFonts w:ascii="Times New Roman" w:eastAsia="Calibri" w:hAnsi="Times New Roman" w:cs="Times New Roman"/>
          <w:b/>
          <w:sz w:val="24"/>
          <w:szCs w:val="24"/>
        </w:rPr>
        <w:t>2017 m. testų rezultatai</w:t>
      </w:r>
      <w:r w:rsidRPr="00A669AA">
        <w:rPr>
          <w:rFonts w:ascii="Times New Roman" w:eastAsia="Calibri" w:hAnsi="Times New Roman" w:cs="Times New Roman"/>
          <w:sz w:val="24"/>
          <w:szCs w:val="24"/>
        </w:rPr>
        <w:t xml:space="preserve">. Visų testuojamų dalykų rezultatai atsilieka nuo </w:t>
      </w:r>
      <w:r w:rsidR="00866B2F">
        <w:rPr>
          <w:rFonts w:ascii="Times New Roman" w:eastAsia="Calibri" w:hAnsi="Times New Roman" w:cs="Times New Roman"/>
          <w:sz w:val="24"/>
          <w:szCs w:val="24"/>
        </w:rPr>
        <w:t xml:space="preserve">Lietuvos </w:t>
      </w:r>
      <w:r w:rsidRPr="00A669AA">
        <w:rPr>
          <w:rFonts w:ascii="Times New Roman" w:eastAsia="Calibri" w:hAnsi="Times New Roman" w:cs="Times New Roman"/>
          <w:sz w:val="24"/>
          <w:szCs w:val="24"/>
        </w:rPr>
        <w:t xml:space="preserve">savivaldybių rezultatų, išskyrus rašymą ir skaitymą 2016 m. </w:t>
      </w:r>
    </w:p>
    <w:tbl>
      <w:tblPr>
        <w:tblStyle w:val="Lentelstinklelis1"/>
        <w:tblW w:w="0" w:type="auto"/>
        <w:tblInd w:w="0" w:type="dxa"/>
        <w:tblLook w:val="04A0" w:firstRow="1" w:lastRow="0" w:firstColumn="1" w:lastColumn="0" w:noHBand="0" w:noVBand="1"/>
      </w:tblPr>
      <w:tblGrid>
        <w:gridCol w:w="1925"/>
        <w:gridCol w:w="2748"/>
        <w:gridCol w:w="2835"/>
        <w:gridCol w:w="2120"/>
      </w:tblGrid>
      <w:tr w:rsidR="00BE7B32" w:rsidRPr="00A669AA" w:rsidTr="00C375E6">
        <w:tc>
          <w:tcPr>
            <w:tcW w:w="192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6 klasė</w:t>
            </w:r>
          </w:p>
        </w:tc>
        <w:tc>
          <w:tcPr>
            <w:tcW w:w="274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matematika</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skaitymas</w:t>
            </w:r>
          </w:p>
        </w:tc>
        <w:tc>
          <w:tcPr>
            <w:tcW w:w="212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rašymas</w:t>
            </w:r>
          </w:p>
        </w:tc>
      </w:tr>
      <w:tr w:rsidR="00BE7B32" w:rsidRPr="00A669AA" w:rsidTr="00BE7B32">
        <w:tc>
          <w:tcPr>
            <w:tcW w:w="192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2016 m.</w:t>
            </w:r>
          </w:p>
        </w:tc>
        <w:tc>
          <w:tcPr>
            <w:tcW w:w="2748"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-1,8</w:t>
            </w:r>
          </w:p>
        </w:tc>
        <w:tc>
          <w:tcPr>
            <w:tcW w:w="283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+3,3</w:t>
            </w:r>
          </w:p>
        </w:tc>
        <w:tc>
          <w:tcPr>
            <w:tcW w:w="2120"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+5</w:t>
            </w:r>
          </w:p>
        </w:tc>
      </w:tr>
      <w:tr w:rsidR="00BE7B32" w:rsidRPr="00A669AA" w:rsidTr="00BE7B32">
        <w:tc>
          <w:tcPr>
            <w:tcW w:w="192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2017 m.</w:t>
            </w:r>
          </w:p>
        </w:tc>
        <w:tc>
          <w:tcPr>
            <w:tcW w:w="2748"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 xml:space="preserve"> -6,3                                                   </w:t>
            </w:r>
          </w:p>
        </w:tc>
        <w:tc>
          <w:tcPr>
            <w:tcW w:w="283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-5,8</w:t>
            </w:r>
          </w:p>
        </w:tc>
        <w:tc>
          <w:tcPr>
            <w:tcW w:w="2120"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-1,3</w:t>
            </w:r>
          </w:p>
        </w:tc>
      </w:tr>
    </w:tbl>
    <w:p w:rsidR="00BE7B32" w:rsidRPr="00A669AA" w:rsidRDefault="00BE7B32" w:rsidP="0037102B">
      <w:pPr>
        <w:spacing w:after="0" w:line="240" w:lineRule="auto"/>
        <w:jc w:val="both"/>
        <w:rPr>
          <w:rFonts w:ascii="Times New Roman" w:eastAsia="Calibri" w:hAnsi="Times New Roman" w:cs="Times New Roman"/>
          <w:sz w:val="24"/>
          <w:szCs w:val="24"/>
        </w:rPr>
      </w:pPr>
    </w:p>
    <w:p w:rsidR="00BE7B32" w:rsidRPr="00A669AA" w:rsidRDefault="00AA680C" w:rsidP="0037102B">
      <w:pPr>
        <w:spacing w:after="0" w:line="240" w:lineRule="auto"/>
        <w:ind w:firstLine="1296"/>
        <w:jc w:val="both"/>
        <w:rPr>
          <w:rFonts w:ascii="Times New Roman" w:eastAsia="Calibri" w:hAnsi="Times New Roman" w:cs="Times New Roman"/>
          <w:sz w:val="24"/>
          <w:szCs w:val="24"/>
        </w:rPr>
      </w:pPr>
      <w:r w:rsidRPr="00866B2F">
        <w:rPr>
          <w:rFonts w:ascii="Times New Roman" w:eastAsia="Calibri" w:hAnsi="Times New Roman" w:cs="Times New Roman"/>
          <w:b/>
          <w:sz w:val="24"/>
          <w:szCs w:val="24"/>
        </w:rPr>
        <w:t>8 klasės mokinių 2015–</w:t>
      </w:r>
      <w:r w:rsidR="00BE7B32" w:rsidRPr="00866B2F">
        <w:rPr>
          <w:rFonts w:ascii="Times New Roman" w:eastAsia="Calibri" w:hAnsi="Times New Roman" w:cs="Times New Roman"/>
          <w:b/>
          <w:sz w:val="24"/>
          <w:szCs w:val="24"/>
        </w:rPr>
        <w:t>2017 m. testų rezultatai.</w:t>
      </w:r>
      <w:r w:rsidR="00BE7B32" w:rsidRPr="00A669AA">
        <w:rPr>
          <w:rFonts w:ascii="Times New Roman" w:eastAsia="Calibri" w:hAnsi="Times New Roman" w:cs="Times New Roman"/>
          <w:sz w:val="24"/>
          <w:szCs w:val="24"/>
        </w:rPr>
        <w:t xml:space="preserve"> Trakų rajono mokinių rezultatai atsilieka nuo dalyvavusių</w:t>
      </w:r>
      <w:r w:rsidR="00866B2F">
        <w:rPr>
          <w:rFonts w:ascii="Times New Roman" w:eastAsia="Calibri" w:hAnsi="Times New Roman" w:cs="Times New Roman"/>
          <w:sz w:val="24"/>
          <w:szCs w:val="24"/>
        </w:rPr>
        <w:t xml:space="preserve"> Lietuvos</w:t>
      </w:r>
      <w:r w:rsidR="00BE7B32" w:rsidRPr="00A669AA">
        <w:rPr>
          <w:rFonts w:ascii="Times New Roman" w:eastAsia="Calibri" w:hAnsi="Times New Roman" w:cs="Times New Roman"/>
          <w:sz w:val="24"/>
          <w:szCs w:val="24"/>
        </w:rPr>
        <w:t xml:space="preserve"> savivaldybių</w:t>
      </w:r>
      <w:r w:rsidR="00866B2F">
        <w:rPr>
          <w:rFonts w:ascii="Times New Roman" w:eastAsia="Calibri" w:hAnsi="Times New Roman" w:cs="Times New Roman"/>
          <w:sz w:val="24"/>
          <w:szCs w:val="24"/>
        </w:rPr>
        <w:t xml:space="preserve"> mokyklų rezultatų</w:t>
      </w:r>
      <w:r w:rsidR="00BE7B32" w:rsidRPr="00A669AA">
        <w:rPr>
          <w:rFonts w:ascii="Times New Roman" w:eastAsia="Calibri" w:hAnsi="Times New Roman" w:cs="Times New Roman"/>
          <w:sz w:val="24"/>
          <w:szCs w:val="24"/>
        </w:rPr>
        <w:t>. Skaitymo rezultatai kasme</w:t>
      </w:r>
      <w:r w:rsidR="0037102B" w:rsidRPr="00A669AA">
        <w:rPr>
          <w:rFonts w:ascii="Times New Roman" w:eastAsia="Calibri" w:hAnsi="Times New Roman" w:cs="Times New Roman"/>
          <w:sz w:val="24"/>
          <w:szCs w:val="24"/>
        </w:rPr>
        <w:t xml:space="preserve">t </w:t>
      </w:r>
      <w:r w:rsidR="00866B2F">
        <w:rPr>
          <w:rFonts w:ascii="Times New Roman" w:eastAsia="Calibri" w:hAnsi="Times New Roman" w:cs="Times New Roman"/>
          <w:sz w:val="24"/>
          <w:szCs w:val="24"/>
        </w:rPr>
        <w:t>prastėja</w:t>
      </w:r>
      <w:r w:rsidR="0037102B" w:rsidRPr="00A669AA">
        <w:rPr>
          <w:rFonts w:ascii="Times New Roman" w:eastAsia="Calibri" w:hAnsi="Times New Roman" w:cs="Times New Roman"/>
          <w:sz w:val="24"/>
          <w:szCs w:val="24"/>
        </w:rPr>
        <w:t>. Geriausiai Trakų ra</w:t>
      </w:r>
      <w:r w:rsidRPr="00A669AA">
        <w:rPr>
          <w:rFonts w:ascii="Times New Roman" w:eastAsia="Calibri" w:hAnsi="Times New Roman" w:cs="Times New Roman"/>
          <w:sz w:val="24"/>
          <w:szCs w:val="24"/>
        </w:rPr>
        <w:t>jo</w:t>
      </w:r>
      <w:r w:rsidR="0037102B" w:rsidRPr="00A669AA">
        <w:rPr>
          <w:rFonts w:ascii="Times New Roman" w:eastAsia="Calibri" w:hAnsi="Times New Roman" w:cs="Times New Roman"/>
          <w:sz w:val="24"/>
          <w:szCs w:val="24"/>
        </w:rPr>
        <w:t>no savivaldybės mokiniams</w:t>
      </w:r>
      <w:r w:rsidR="00BE7B32" w:rsidRPr="00A669AA">
        <w:rPr>
          <w:rFonts w:ascii="Times New Roman" w:eastAsia="Calibri" w:hAnsi="Times New Roman" w:cs="Times New Roman"/>
          <w:sz w:val="24"/>
          <w:szCs w:val="24"/>
        </w:rPr>
        <w:t xml:space="preserve"> sekėsi gamtos mokslų testo užduot</w:t>
      </w:r>
      <w:r w:rsidR="00C13EB1" w:rsidRPr="00A669AA">
        <w:rPr>
          <w:rFonts w:ascii="Times New Roman" w:eastAsia="Calibri" w:hAnsi="Times New Roman" w:cs="Times New Roman"/>
          <w:sz w:val="24"/>
          <w:szCs w:val="24"/>
        </w:rPr>
        <w:t>ys 2016</w:t>
      </w:r>
      <w:r w:rsidRPr="00A669AA">
        <w:rPr>
          <w:rFonts w:ascii="Times New Roman" w:eastAsia="Calibri" w:hAnsi="Times New Roman" w:cs="Times New Roman"/>
          <w:sz w:val="24"/>
          <w:szCs w:val="24"/>
        </w:rPr>
        <w:t xml:space="preserve"> m., socialiniai mokslai – 2015–</w:t>
      </w:r>
      <w:r w:rsidR="00C13EB1" w:rsidRPr="00A669AA">
        <w:rPr>
          <w:rFonts w:ascii="Times New Roman" w:eastAsia="Calibri" w:hAnsi="Times New Roman" w:cs="Times New Roman"/>
          <w:sz w:val="24"/>
          <w:szCs w:val="24"/>
        </w:rPr>
        <w:t>2016 metais</w:t>
      </w:r>
      <w:r w:rsidR="00BE7B32" w:rsidRPr="00A669AA">
        <w:rPr>
          <w:rFonts w:ascii="Times New Roman" w:eastAsia="Calibri" w:hAnsi="Times New Roman" w:cs="Times New Roman"/>
          <w:sz w:val="24"/>
          <w:szCs w:val="24"/>
        </w:rPr>
        <w:t xml:space="preserve">, </w:t>
      </w:r>
      <w:r w:rsidR="00C13EB1" w:rsidRPr="00A669AA">
        <w:rPr>
          <w:rFonts w:ascii="Times New Roman" w:eastAsia="Calibri" w:hAnsi="Times New Roman" w:cs="Times New Roman"/>
          <w:sz w:val="24"/>
          <w:szCs w:val="24"/>
        </w:rPr>
        <w:t>rašymas –</w:t>
      </w:r>
      <w:r w:rsidR="00BE7B32" w:rsidRPr="00A669AA">
        <w:rPr>
          <w:rFonts w:ascii="Times New Roman" w:eastAsia="Calibri" w:hAnsi="Times New Roman" w:cs="Times New Roman"/>
          <w:sz w:val="24"/>
          <w:szCs w:val="24"/>
        </w:rPr>
        <w:t xml:space="preserve"> 2015 m. ir 2017 m.</w:t>
      </w:r>
    </w:p>
    <w:tbl>
      <w:tblPr>
        <w:tblStyle w:val="Lentelstinklelis1"/>
        <w:tblW w:w="0" w:type="auto"/>
        <w:tblInd w:w="0" w:type="dxa"/>
        <w:tblLook w:val="04A0" w:firstRow="1" w:lastRow="0" w:firstColumn="1" w:lastColumn="0" w:noHBand="0" w:noVBand="1"/>
      </w:tblPr>
      <w:tblGrid>
        <w:gridCol w:w="1604"/>
        <w:gridCol w:w="1604"/>
        <w:gridCol w:w="1605"/>
        <w:gridCol w:w="1605"/>
        <w:gridCol w:w="1605"/>
        <w:gridCol w:w="1605"/>
      </w:tblGrid>
      <w:tr w:rsidR="00BE7B32" w:rsidRPr="00A669AA" w:rsidTr="00C375E6">
        <w:tc>
          <w:tcPr>
            <w:tcW w:w="160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8 klasė</w:t>
            </w:r>
          </w:p>
        </w:tc>
        <w:tc>
          <w:tcPr>
            <w:tcW w:w="160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matematika</w:t>
            </w:r>
          </w:p>
        </w:tc>
        <w:tc>
          <w:tcPr>
            <w:tcW w:w="16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skaitymas</w:t>
            </w:r>
          </w:p>
        </w:tc>
        <w:tc>
          <w:tcPr>
            <w:tcW w:w="16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rašymas</w:t>
            </w:r>
          </w:p>
        </w:tc>
        <w:tc>
          <w:tcPr>
            <w:tcW w:w="16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Gamtos mokslai</w:t>
            </w:r>
          </w:p>
        </w:tc>
        <w:tc>
          <w:tcPr>
            <w:tcW w:w="16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Socialiniai mokslai</w:t>
            </w:r>
          </w:p>
        </w:tc>
      </w:tr>
      <w:tr w:rsidR="00BE7B32" w:rsidRPr="00A669AA" w:rsidTr="00BE7B32">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2015 m.</w:t>
            </w:r>
          </w:p>
        </w:tc>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-4,6</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-1,2</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+0,7</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-0,7</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+0,2</w:t>
            </w:r>
          </w:p>
        </w:tc>
      </w:tr>
      <w:tr w:rsidR="00BE7B32" w:rsidRPr="00A669AA" w:rsidTr="00BE7B32">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 xml:space="preserve">2016 m. </w:t>
            </w:r>
          </w:p>
        </w:tc>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0</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-4,7</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-0,9</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+3,3</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+6,5</w:t>
            </w:r>
          </w:p>
        </w:tc>
      </w:tr>
      <w:tr w:rsidR="00BE7B32" w:rsidRPr="00A669AA" w:rsidTr="00BE7B32">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2017 m.</w:t>
            </w:r>
          </w:p>
        </w:tc>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-6,2</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-5,5</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+2,3</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-10,6</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-2,2</w:t>
            </w:r>
          </w:p>
        </w:tc>
      </w:tr>
    </w:tbl>
    <w:p w:rsidR="00BE7B32" w:rsidRPr="00866B2F" w:rsidRDefault="00BE7B32" w:rsidP="00BE7B32">
      <w:pPr>
        <w:spacing w:line="240" w:lineRule="auto"/>
        <w:ind w:firstLine="1296"/>
        <w:jc w:val="both"/>
        <w:rPr>
          <w:rFonts w:ascii="Times New Roman" w:eastAsia="Calibri" w:hAnsi="Times New Roman" w:cs="Times New Roman"/>
          <w:i/>
          <w:sz w:val="24"/>
          <w:szCs w:val="24"/>
        </w:rPr>
      </w:pPr>
      <w:r w:rsidRPr="00A669AA">
        <w:rPr>
          <w:rFonts w:ascii="Times New Roman" w:eastAsia="Calibri" w:hAnsi="Times New Roman" w:cs="Times New Roman"/>
          <w:sz w:val="24"/>
          <w:szCs w:val="24"/>
        </w:rPr>
        <w:t xml:space="preserve">2017 </w:t>
      </w:r>
      <w:r w:rsidR="000204C6" w:rsidRPr="00A669AA">
        <w:rPr>
          <w:rFonts w:ascii="Times New Roman" w:eastAsia="Calibri" w:hAnsi="Times New Roman" w:cs="Times New Roman"/>
          <w:sz w:val="24"/>
          <w:szCs w:val="24"/>
        </w:rPr>
        <w:t>metais analizuotas</w:t>
      </w:r>
      <w:r w:rsidRPr="00A669AA">
        <w:rPr>
          <w:rFonts w:ascii="Times New Roman" w:eastAsia="Calibri" w:hAnsi="Times New Roman" w:cs="Times New Roman"/>
          <w:sz w:val="24"/>
          <w:szCs w:val="24"/>
        </w:rPr>
        <w:t xml:space="preserve"> jau dviejų m</w:t>
      </w:r>
      <w:r w:rsidR="000204C6" w:rsidRPr="00A669AA">
        <w:rPr>
          <w:rFonts w:ascii="Times New Roman" w:eastAsia="Calibri" w:hAnsi="Times New Roman" w:cs="Times New Roman"/>
          <w:sz w:val="24"/>
          <w:szCs w:val="24"/>
        </w:rPr>
        <w:t>okinių laidų mokymosi sėkmingumas</w:t>
      </w:r>
      <w:r w:rsidRPr="00A669AA">
        <w:rPr>
          <w:rFonts w:ascii="Times New Roman" w:eastAsia="Calibri" w:hAnsi="Times New Roman" w:cs="Times New Roman"/>
          <w:sz w:val="24"/>
          <w:szCs w:val="24"/>
        </w:rPr>
        <w:t xml:space="preserve"> (2015 m. 4 kl</w:t>
      </w:r>
      <w:r w:rsidR="000204C6" w:rsidRPr="00A669AA">
        <w:rPr>
          <w:rFonts w:ascii="Times New Roman" w:eastAsia="Calibri" w:hAnsi="Times New Roman" w:cs="Times New Roman"/>
          <w:sz w:val="24"/>
          <w:szCs w:val="24"/>
        </w:rPr>
        <w:t>asė / 2017 m. 6 klasė), fiksuotos tam tikros bendros problemos, tendencijo</w:t>
      </w:r>
      <w:r w:rsidRPr="00A669AA">
        <w:rPr>
          <w:rFonts w:ascii="Times New Roman" w:eastAsia="Calibri" w:hAnsi="Times New Roman" w:cs="Times New Roman"/>
          <w:sz w:val="24"/>
          <w:szCs w:val="24"/>
        </w:rPr>
        <w:t xml:space="preserve">s. </w:t>
      </w:r>
      <w:r w:rsidRPr="00A669AA">
        <w:rPr>
          <w:rFonts w:ascii="Times New Roman" w:eastAsia="Calibri" w:hAnsi="Times New Roman" w:cs="Times New Roman"/>
          <w:bCs/>
          <w:iCs/>
          <w:sz w:val="24"/>
          <w:szCs w:val="24"/>
        </w:rPr>
        <w:t>Lyginant rajono rezultatus šalies savivaldybių kontekste, situacija gerėja tik atliekant rašymo užduot</w:t>
      </w:r>
      <w:r w:rsidR="000204C6" w:rsidRPr="00A669AA">
        <w:rPr>
          <w:rFonts w:ascii="Times New Roman" w:eastAsia="Calibri" w:hAnsi="Times New Roman" w:cs="Times New Roman"/>
          <w:bCs/>
          <w:iCs/>
          <w:sz w:val="24"/>
          <w:szCs w:val="24"/>
        </w:rPr>
        <w:t xml:space="preserve">is. </w:t>
      </w:r>
      <w:r w:rsidR="000204C6" w:rsidRPr="00866B2F">
        <w:rPr>
          <w:rFonts w:ascii="Times New Roman" w:eastAsia="Calibri" w:hAnsi="Times New Roman" w:cs="Times New Roman"/>
          <w:bCs/>
          <w:i/>
          <w:iCs/>
          <w:sz w:val="24"/>
          <w:szCs w:val="24"/>
        </w:rPr>
        <w:t>A</w:t>
      </w:r>
      <w:r w:rsidRPr="00866B2F">
        <w:rPr>
          <w:rFonts w:ascii="Times New Roman" w:eastAsia="Calibri" w:hAnsi="Times New Roman" w:cs="Times New Roman"/>
          <w:bCs/>
          <w:i/>
          <w:iCs/>
          <w:sz w:val="24"/>
          <w:szCs w:val="24"/>
        </w:rPr>
        <w:t>tsilikimas nuo savivaldybių, nepasiekusių aukštesniojo lygio mokinių dalies grupėje, didėja</w:t>
      </w:r>
      <w:r w:rsidRPr="00866B2F">
        <w:rPr>
          <w:rFonts w:ascii="Times New Roman" w:eastAsia="Calibri" w:hAnsi="Times New Roman" w:cs="Times New Roman"/>
          <w:i/>
          <w:sz w:val="24"/>
          <w:szCs w:val="24"/>
        </w:rPr>
        <w:t>.</w:t>
      </w:r>
    </w:p>
    <w:tbl>
      <w:tblPr>
        <w:tblStyle w:val="Lentelstinklelis1"/>
        <w:tblW w:w="0" w:type="auto"/>
        <w:tblInd w:w="0" w:type="dxa"/>
        <w:tblLook w:val="04A0" w:firstRow="1" w:lastRow="0" w:firstColumn="1" w:lastColumn="0" w:noHBand="0" w:noVBand="1"/>
      </w:tblPr>
      <w:tblGrid>
        <w:gridCol w:w="2407"/>
        <w:gridCol w:w="2407"/>
        <w:gridCol w:w="2407"/>
        <w:gridCol w:w="2407"/>
      </w:tblGrid>
      <w:tr w:rsidR="00BE7B32" w:rsidRPr="00A669AA" w:rsidTr="00C375E6">
        <w:tc>
          <w:tcPr>
            <w:tcW w:w="240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4 klasė/ 6 klasė</w:t>
            </w:r>
          </w:p>
        </w:tc>
        <w:tc>
          <w:tcPr>
            <w:tcW w:w="240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matematika</w:t>
            </w:r>
          </w:p>
        </w:tc>
        <w:tc>
          <w:tcPr>
            <w:tcW w:w="240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skaitymas</w:t>
            </w:r>
          </w:p>
        </w:tc>
        <w:tc>
          <w:tcPr>
            <w:tcW w:w="240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rašymas</w:t>
            </w:r>
          </w:p>
        </w:tc>
      </w:tr>
      <w:tr w:rsidR="00BE7B32" w:rsidRPr="00A669AA" w:rsidTr="00BE7B32">
        <w:tc>
          <w:tcPr>
            <w:tcW w:w="2407"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2015m./2017m.</w:t>
            </w:r>
          </w:p>
        </w:tc>
        <w:tc>
          <w:tcPr>
            <w:tcW w:w="2407"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+3,5/-6,3</w:t>
            </w:r>
          </w:p>
        </w:tc>
        <w:tc>
          <w:tcPr>
            <w:tcW w:w="2407"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-4/-5,8</w:t>
            </w:r>
          </w:p>
        </w:tc>
        <w:tc>
          <w:tcPr>
            <w:tcW w:w="2407" w:type="dxa"/>
            <w:tcBorders>
              <w:top w:val="single" w:sz="4" w:space="0" w:color="auto"/>
              <w:left w:val="single" w:sz="4" w:space="0" w:color="auto"/>
              <w:bottom w:val="single" w:sz="4" w:space="0" w:color="auto"/>
              <w:right w:val="single" w:sz="4" w:space="0" w:color="auto"/>
            </w:tcBorders>
            <w:hideMark/>
          </w:tcPr>
          <w:p w:rsidR="00BE7B32" w:rsidRPr="00A669AA" w:rsidRDefault="00BE7B32" w:rsidP="00BE7B32">
            <w:pPr>
              <w:jc w:val="both"/>
              <w:rPr>
                <w:rFonts w:ascii="Times New Roman" w:hAnsi="Times New Roman"/>
                <w:sz w:val="24"/>
                <w:szCs w:val="24"/>
              </w:rPr>
            </w:pPr>
            <w:r w:rsidRPr="00A669AA">
              <w:rPr>
                <w:rFonts w:ascii="Times New Roman" w:hAnsi="Times New Roman"/>
                <w:sz w:val="24"/>
                <w:szCs w:val="24"/>
              </w:rPr>
              <w:t>-1,8/-1,3</w:t>
            </w:r>
          </w:p>
        </w:tc>
      </w:tr>
    </w:tbl>
    <w:p w:rsidR="00BE7B32" w:rsidRPr="00A669AA" w:rsidRDefault="00BE7B32" w:rsidP="00775C54">
      <w:pPr>
        <w:spacing w:after="0" w:line="240" w:lineRule="auto"/>
        <w:ind w:firstLine="1296"/>
        <w:jc w:val="both"/>
        <w:rPr>
          <w:rFonts w:ascii="Times New Roman" w:eastAsia="Calibri" w:hAnsi="Times New Roman" w:cs="Times New Roman"/>
          <w:sz w:val="24"/>
          <w:szCs w:val="24"/>
        </w:rPr>
      </w:pPr>
      <w:r w:rsidRPr="00A669AA">
        <w:rPr>
          <w:rFonts w:ascii="Times New Roman" w:eastAsia="Calibri" w:hAnsi="Times New Roman" w:cs="Times New Roman"/>
          <w:b/>
          <w:sz w:val="24"/>
          <w:szCs w:val="24"/>
        </w:rPr>
        <w:lastRenderedPageBreak/>
        <w:t>Nepasiekusių patenkinamo lygio</w:t>
      </w:r>
      <w:r w:rsidRPr="00A669AA">
        <w:rPr>
          <w:rFonts w:ascii="Times New Roman" w:eastAsia="Calibri" w:hAnsi="Times New Roman" w:cs="Times New Roman"/>
          <w:sz w:val="24"/>
          <w:szCs w:val="24"/>
        </w:rPr>
        <w:t xml:space="preserve"> mokinių dalies duomenys lyginami su dalyvavusių testavimuose Lietuvos savivaldybių rezultatais:</w:t>
      </w:r>
    </w:p>
    <w:p w:rsidR="00BE7B32" w:rsidRPr="00A669AA" w:rsidRDefault="00BE7B32" w:rsidP="00775C54">
      <w:pPr>
        <w:spacing w:after="0" w:line="240" w:lineRule="auto"/>
        <w:ind w:firstLine="1296"/>
        <w:jc w:val="both"/>
        <w:rPr>
          <w:rFonts w:ascii="Times New Roman" w:eastAsia="Calibri" w:hAnsi="Times New Roman" w:cs="Times New Roman"/>
          <w:sz w:val="24"/>
          <w:szCs w:val="24"/>
        </w:rPr>
      </w:pPr>
      <w:r w:rsidRPr="00866B2F">
        <w:rPr>
          <w:rFonts w:ascii="Times New Roman" w:eastAsia="Calibri" w:hAnsi="Times New Roman" w:cs="Times New Roman"/>
          <w:b/>
          <w:sz w:val="24"/>
          <w:szCs w:val="24"/>
        </w:rPr>
        <w:t>4 klasės 2015</w:t>
      </w:r>
      <w:r w:rsidR="00866B2F">
        <w:rPr>
          <w:rFonts w:ascii="Times New Roman" w:eastAsia="Calibri" w:hAnsi="Times New Roman" w:cs="Times New Roman"/>
          <w:b/>
          <w:sz w:val="24"/>
          <w:szCs w:val="24"/>
        </w:rPr>
        <w:t>–</w:t>
      </w:r>
      <w:r w:rsidRPr="00866B2F">
        <w:rPr>
          <w:rFonts w:ascii="Times New Roman" w:eastAsia="Calibri" w:hAnsi="Times New Roman" w:cs="Times New Roman"/>
          <w:b/>
          <w:sz w:val="24"/>
          <w:szCs w:val="24"/>
        </w:rPr>
        <w:t>2017 m. testų rezultatai.</w:t>
      </w:r>
      <w:r w:rsidRPr="00A669AA">
        <w:rPr>
          <w:rFonts w:ascii="Times New Roman" w:eastAsia="Calibri" w:hAnsi="Times New Roman" w:cs="Times New Roman"/>
          <w:sz w:val="24"/>
          <w:szCs w:val="24"/>
        </w:rPr>
        <w:t xml:space="preserve"> 2015 m. mokinių skaičius, kuris nepasiekė patenkinamo lygio yra didesnis (matematika, skaitymas ir rašymas) lyginant su kitomis Lietuvos savivaldybėmis. Nors kitų metų pasiekimai (visų dalykų) yra ženkliai geresni.</w:t>
      </w:r>
    </w:p>
    <w:tbl>
      <w:tblPr>
        <w:tblStyle w:val="Lentelstinklelis1"/>
        <w:tblW w:w="0" w:type="auto"/>
        <w:tblInd w:w="0" w:type="dxa"/>
        <w:tblLook w:val="04A0" w:firstRow="1" w:lastRow="0" w:firstColumn="1" w:lastColumn="0" w:noHBand="0" w:noVBand="1"/>
      </w:tblPr>
      <w:tblGrid>
        <w:gridCol w:w="1604"/>
        <w:gridCol w:w="1604"/>
        <w:gridCol w:w="1605"/>
        <w:gridCol w:w="1605"/>
        <w:gridCol w:w="3188"/>
      </w:tblGrid>
      <w:tr w:rsidR="00BE7B32" w:rsidRPr="00A669AA" w:rsidTr="00C375E6">
        <w:tc>
          <w:tcPr>
            <w:tcW w:w="160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4 klasė</w:t>
            </w:r>
          </w:p>
        </w:tc>
        <w:tc>
          <w:tcPr>
            <w:tcW w:w="160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matematika</w:t>
            </w:r>
          </w:p>
        </w:tc>
        <w:tc>
          <w:tcPr>
            <w:tcW w:w="16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skaitymas</w:t>
            </w:r>
          </w:p>
        </w:tc>
        <w:tc>
          <w:tcPr>
            <w:tcW w:w="16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rašymas</w:t>
            </w:r>
          </w:p>
        </w:tc>
        <w:tc>
          <w:tcPr>
            <w:tcW w:w="318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Pasaulio pažinimas</w:t>
            </w:r>
          </w:p>
        </w:tc>
      </w:tr>
      <w:tr w:rsidR="00BE7B32" w:rsidRPr="00A669AA" w:rsidTr="00BE7B32">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2015 m.</w:t>
            </w:r>
          </w:p>
        </w:tc>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lang w:val="en-GB"/>
              </w:rPr>
            </w:pPr>
            <w:r w:rsidRPr="00A669AA">
              <w:rPr>
                <w:rFonts w:ascii="Times New Roman" w:hAnsi="Times New Roman"/>
                <w:sz w:val="24"/>
                <w:szCs w:val="24"/>
                <w:lang w:val="en-GB"/>
              </w:rPr>
              <w:t>+1,2</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lang w:val="en-GB"/>
              </w:rPr>
              <w:t>+0,9</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lang w:val="en-GB"/>
              </w:rPr>
              <w:t>+4,2</w:t>
            </w:r>
          </w:p>
        </w:tc>
        <w:tc>
          <w:tcPr>
            <w:tcW w:w="3188"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-0,2</w:t>
            </w:r>
          </w:p>
        </w:tc>
      </w:tr>
      <w:tr w:rsidR="00BE7B32" w:rsidRPr="00A669AA" w:rsidTr="00BE7B32">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 xml:space="preserve">2016 m. </w:t>
            </w:r>
          </w:p>
        </w:tc>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-0,4</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-3,8</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-2,0</w:t>
            </w:r>
          </w:p>
        </w:tc>
        <w:tc>
          <w:tcPr>
            <w:tcW w:w="3188"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-0,9</w:t>
            </w:r>
          </w:p>
        </w:tc>
      </w:tr>
      <w:tr w:rsidR="00BE7B32" w:rsidRPr="00A669AA" w:rsidTr="00BE7B32">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2017 m.</w:t>
            </w:r>
          </w:p>
        </w:tc>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lang w:val="en-GB"/>
              </w:rPr>
              <w:t>+0,1</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-2,5</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-2,1</w:t>
            </w:r>
          </w:p>
        </w:tc>
        <w:tc>
          <w:tcPr>
            <w:tcW w:w="3188"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+0,2</w:t>
            </w:r>
          </w:p>
        </w:tc>
      </w:tr>
    </w:tbl>
    <w:p w:rsidR="00BE7B32" w:rsidRPr="00A669AA" w:rsidRDefault="00BE7B32" w:rsidP="00775C54">
      <w:pPr>
        <w:spacing w:after="0" w:line="240" w:lineRule="auto"/>
        <w:ind w:firstLine="1296"/>
        <w:jc w:val="both"/>
        <w:rPr>
          <w:rFonts w:ascii="Times New Roman" w:eastAsia="Calibri" w:hAnsi="Times New Roman" w:cs="Times New Roman"/>
          <w:sz w:val="24"/>
          <w:szCs w:val="24"/>
        </w:rPr>
      </w:pPr>
    </w:p>
    <w:p w:rsidR="008669E0" w:rsidRPr="00A669AA" w:rsidRDefault="00AA680C" w:rsidP="00775C54">
      <w:pPr>
        <w:spacing w:after="0" w:line="240" w:lineRule="auto"/>
        <w:ind w:firstLine="1296"/>
        <w:jc w:val="both"/>
        <w:rPr>
          <w:rFonts w:ascii="Times New Roman" w:eastAsia="Calibri" w:hAnsi="Times New Roman" w:cs="Times New Roman"/>
          <w:sz w:val="24"/>
          <w:szCs w:val="24"/>
        </w:rPr>
      </w:pPr>
      <w:r w:rsidRPr="00866B2F">
        <w:rPr>
          <w:rFonts w:ascii="Times New Roman" w:eastAsia="Calibri" w:hAnsi="Times New Roman" w:cs="Times New Roman"/>
          <w:b/>
          <w:sz w:val="24"/>
          <w:szCs w:val="24"/>
        </w:rPr>
        <w:t>6 klasės mokinių 2016–</w:t>
      </w:r>
      <w:r w:rsidR="00BE7B32" w:rsidRPr="00866B2F">
        <w:rPr>
          <w:rFonts w:ascii="Times New Roman" w:eastAsia="Calibri" w:hAnsi="Times New Roman" w:cs="Times New Roman"/>
          <w:b/>
          <w:sz w:val="24"/>
          <w:szCs w:val="24"/>
        </w:rPr>
        <w:t>2017 m. testų rezultatai.</w:t>
      </w:r>
      <w:r w:rsidR="00BE7B32" w:rsidRPr="00A669AA">
        <w:rPr>
          <w:rFonts w:ascii="Times New Roman" w:eastAsia="Calibri" w:hAnsi="Times New Roman" w:cs="Times New Roman"/>
          <w:sz w:val="24"/>
          <w:szCs w:val="24"/>
        </w:rPr>
        <w:t xml:space="preserve"> Visų testuojamų dalykų rezultatai atsilieka nuo </w:t>
      </w:r>
      <w:r w:rsidR="00866B2F">
        <w:rPr>
          <w:rFonts w:ascii="Times New Roman" w:eastAsia="Calibri" w:hAnsi="Times New Roman" w:cs="Times New Roman"/>
          <w:sz w:val="24"/>
          <w:szCs w:val="24"/>
        </w:rPr>
        <w:t xml:space="preserve">šalies </w:t>
      </w:r>
      <w:r w:rsidR="00BE7B32" w:rsidRPr="00A669AA">
        <w:rPr>
          <w:rFonts w:ascii="Times New Roman" w:eastAsia="Calibri" w:hAnsi="Times New Roman" w:cs="Times New Roman"/>
          <w:sz w:val="24"/>
          <w:szCs w:val="24"/>
        </w:rPr>
        <w:t>savivaldybių rezu</w:t>
      </w:r>
      <w:r w:rsidR="008669E0" w:rsidRPr="00A669AA">
        <w:rPr>
          <w:rFonts w:ascii="Times New Roman" w:eastAsia="Calibri" w:hAnsi="Times New Roman" w:cs="Times New Roman"/>
          <w:sz w:val="24"/>
          <w:szCs w:val="24"/>
        </w:rPr>
        <w:t>ltatų, išskyrus r</w:t>
      </w:r>
      <w:r w:rsidR="00D7272D" w:rsidRPr="00A669AA">
        <w:rPr>
          <w:rFonts w:ascii="Times New Roman" w:eastAsia="Calibri" w:hAnsi="Times New Roman" w:cs="Times New Roman"/>
          <w:sz w:val="24"/>
          <w:szCs w:val="24"/>
        </w:rPr>
        <w:t>ašymą 2016 m. Mažiausias atsili</w:t>
      </w:r>
      <w:r w:rsidR="008669E0" w:rsidRPr="00A669AA">
        <w:rPr>
          <w:rFonts w:ascii="Times New Roman" w:eastAsia="Calibri" w:hAnsi="Times New Roman" w:cs="Times New Roman"/>
          <w:sz w:val="24"/>
          <w:szCs w:val="24"/>
        </w:rPr>
        <w:t>kimas yra</w:t>
      </w:r>
      <w:r w:rsidR="00BE7B32" w:rsidRPr="00A669AA">
        <w:rPr>
          <w:rFonts w:ascii="Times New Roman" w:eastAsia="Calibri" w:hAnsi="Times New Roman" w:cs="Times New Roman"/>
          <w:sz w:val="24"/>
          <w:szCs w:val="24"/>
        </w:rPr>
        <w:t xml:space="preserve"> 2017 m.</w:t>
      </w:r>
    </w:p>
    <w:tbl>
      <w:tblPr>
        <w:tblStyle w:val="Lentelstinklelis1"/>
        <w:tblW w:w="0" w:type="auto"/>
        <w:tblInd w:w="0" w:type="dxa"/>
        <w:tblLook w:val="04A0" w:firstRow="1" w:lastRow="0" w:firstColumn="1" w:lastColumn="0" w:noHBand="0" w:noVBand="1"/>
      </w:tblPr>
      <w:tblGrid>
        <w:gridCol w:w="1925"/>
        <w:gridCol w:w="2748"/>
        <w:gridCol w:w="2835"/>
        <w:gridCol w:w="2120"/>
      </w:tblGrid>
      <w:tr w:rsidR="00BE7B32" w:rsidRPr="00A669AA" w:rsidTr="007F4ABC">
        <w:tc>
          <w:tcPr>
            <w:tcW w:w="192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 xml:space="preserve"> 6 klasė</w:t>
            </w:r>
          </w:p>
        </w:tc>
        <w:tc>
          <w:tcPr>
            <w:tcW w:w="274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matematika</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skaitymas</w:t>
            </w:r>
          </w:p>
        </w:tc>
        <w:tc>
          <w:tcPr>
            <w:tcW w:w="212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rašymas</w:t>
            </w:r>
          </w:p>
        </w:tc>
      </w:tr>
      <w:tr w:rsidR="00BE7B32" w:rsidRPr="00A669AA" w:rsidTr="00BE7B32">
        <w:tc>
          <w:tcPr>
            <w:tcW w:w="192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2016 m.</w:t>
            </w:r>
          </w:p>
        </w:tc>
        <w:tc>
          <w:tcPr>
            <w:tcW w:w="2748"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lang w:val="en-GB"/>
              </w:rPr>
              <w:t>+3,6</w:t>
            </w:r>
          </w:p>
        </w:tc>
        <w:tc>
          <w:tcPr>
            <w:tcW w:w="283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+1,4</w:t>
            </w:r>
          </w:p>
        </w:tc>
        <w:tc>
          <w:tcPr>
            <w:tcW w:w="2120"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-3,7</w:t>
            </w:r>
          </w:p>
        </w:tc>
      </w:tr>
      <w:tr w:rsidR="00BE7B32" w:rsidRPr="00A669AA" w:rsidTr="00BE7B32">
        <w:tc>
          <w:tcPr>
            <w:tcW w:w="192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2017 m.</w:t>
            </w:r>
          </w:p>
        </w:tc>
        <w:tc>
          <w:tcPr>
            <w:tcW w:w="2748"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 xml:space="preserve"> +1,4</w:t>
            </w:r>
          </w:p>
        </w:tc>
        <w:tc>
          <w:tcPr>
            <w:tcW w:w="283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+1,7</w:t>
            </w:r>
          </w:p>
        </w:tc>
        <w:tc>
          <w:tcPr>
            <w:tcW w:w="2120"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+0,7</w:t>
            </w:r>
          </w:p>
        </w:tc>
      </w:tr>
    </w:tbl>
    <w:p w:rsidR="00BE7B32" w:rsidRPr="00A669AA" w:rsidRDefault="00BE7B32" w:rsidP="00775C54">
      <w:pPr>
        <w:spacing w:after="0" w:line="240" w:lineRule="auto"/>
        <w:jc w:val="both"/>
        <w:rPr>
          <w:rFonts w:ascii="Times New Roman" w:eastAsia="Calibri" w:hAnsi="Times New Roman" w:cs="Times New Roman"/>
          <w:sz w:val="24"/>
          <w:szCs w:val="24"/>
        </w:rPr>
      </w:pPr>
    </w:p>
    <w:p w:rsidR="00BE7B32" w:rsidRPr="00866B2F" w:rsidRDefault="00AA680C" w:rsidP="00775C54">
      <w:pPr>
        <w:spacing w:after="0" w:line="240" w:lineRule="auto"/>
        <w:ind w:firstLine="1296"/>
        <w:jc w:val="both"/>
        <w:rPr>
          <w:rFonts w:ascii="Times New Roman" w:eastAsia="Calibri" w:hAnsi="Times New Roman" w:cs="Times New Roman"/>
          <w:i/>
          <w:sz w:val="24"/>
          <w:szCs w:val="24"/>
        </w:rPr>
      </w:pPr>
      <w:r w:rsidRPr="00866B2F">
        <w:rPr>
          <w:rFonts w:ascii="Times New Roman" w:eastAsia="Calibri" w:hAnsi="Times New Roman" w:cs="Times New Roman"/>
          <w:b/>
          <w:sz w:val="24"/>
          <w:szCs w:val="24"/>
        </w:rPr>
        <w:t>8 klasės mokinių 2015–</w:t>
      </w:r>
      <w:r w:rsidR="00BE7B32" w:rsidRPr="00866B2F">
        <w:rPr>
          <w:rFonts w:ascii="Times New Roman" w:eastAsia="Calibri" w:hAnsi="Times New Roman" w:cs="Times New Roman"/>
          <w:b/>
          <w:sz w:val="24"/>
          <w:szCs w:val="24"/>
        </w:rPr>
        <w:t>2017 m. testų rezultatai.</w:t>
      </w:r>
      <w:r w:rsidR="00BE7B32" w:rsidRPr="00A669AA">
        <w:rPr>
          <w:rFonts w:ascii="Times New Roman" w:eastAsia="Calibri" w:hAnsi="Times New Roman" w:cs="Times New Roman"/>
          <w:sz w:val="24"/>
          <w:szCs w:val="24"/>
        </w:rPr>
        <w:t xml:space="preserve"> Trakų rajono mokinių rezultatai atsilieka nuo dalyvavusių </w:t>
      </w:r>
      <w:r w:rsidR="00866B2F">
        <w:rPr>
          <w:rFonts w:ascii="Times New Roman" w:eastAsia="Calibri" w:hAnsi="Times New Roman" w:cs="Times New Roman"/>
          <w:sz w:val="24"/>
          <w:szCs w:val="24"/>
        </w:rPr>
        <w:t xml:space="preserve">šalies </w:t>
      </w:r>
      <w:r w:rsidR="00BE7B32" w:rsidRPr="00A669AA">
        <w:rPr>
          <w:rFonts w:ascii="Times New Roman" w:eastAsia="Calibri" w:hAnsi="Times New Roman" w:cs="Times New Roman"/>
          <w:sz w:val="24"/>
          <w:szCs w:val="24"/>
        </w:rPr>
        <w:t>savivaldybių</w:t>
      </w:r>
      <w:r w:rsidR="00866B2F">
        <w:rPr>
          <w:rFonts w:ascii="Times New Roman" w:eastAsia="Calibri" w:hAnsi="Times New Roman" w:cs="Times New Roman"/>
          <w:sz w:val="24"/>
          <w:szCs w:val="24"/>
        </w:rPr>
        <w:t xml:space="preserve"> mokyklų rezultatų</w:t>
      </w:r>
      <w:r w:rsidR="00BE7B32" w:rsidRPr="00A669AA">
        <w:rPr>
          <w:rFonts w:ascii="Times New Roman" w:eastAsia="Calibri" w:hAnsi="Times New Roman" w:cs="Times New Roman"/>
          <w:sz w:val="24"/>
          <w:szCs w:val="24"/>
        </w:rPr>
        <w:t xml:space="preserve">. </w:t>
      </w:r>
      <w:r w:rsidR="00BE7B32" w:rsidRPr="00866B2F">
        <w:rPr>
          <w:rFonts w:ascii="Times New Roman" w:eastAsia="Calibri" w:hAnsi="Times New Roman" w:cs="Times New Roman"/>
          <w:i/>
          <w:sz w:val="24"/>
          <w:szCs w:val="24"/>
        </w:rPr>
        <w:t xml:space="preserve">Skaitymo ir socialinių mokslų rezultatai 2015 m ir 2016 m. geresni nei kitų savivaldybių. </w:t>
      </w:r>
    </w:p>
    <w:tbl>
      <w:tblPr>
        <w:tblStyle w:val="Lentelstinklelis1"/>
        <w:tblW w:w="0" w:type="auto"/>
        <w:tblInd w:w="0" w:type="dxa"/>
        <w:tblLook w:val="04A0" w:firstRow="1" w:lastRow="0" w:firstColumn="1" w:lastColumn="0" w:noHBand="0" w:noVBand="1"/>
      </w:tblPr>
      <w:tblGrid>
        <w:gridCol w:w="1604"/>
        <w:gridCol w:w="1604"/>
        <w:gridCol w:w="1605"/>
        <w:gridCol w:w="1605"/>
        <w:gridCol w:w="1605"/>
        <w:gridCol w:w="1605"/>
      </w:tblGrid>
      <w:tr w:rsidR="00BE7B32" w:rsidRPr="00A669AA" w:rsidTr="007F4ABC">
        <w:tc>
          <w:tcPr>
            <w:tcW w:w="160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8 klasė</w:t>
            </w:r>
          </w:p>
        </w:tc>
        <w:tc>
          <w:tcPr>
            <w:tcW w:w="160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matematika</w:t>
            </w:r>
          </w:p>
        </w:tc>
        <w:tc>
          <w:tcPr>
            <w:tcW w:w="16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skaitymas</w:t>
            </w:r>
          </w:p>
        </w:tc>
        <w:tc>
          <w:tcPr>
            <w:tcW w:w="16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rašymas</w:t>
            </w:r>
          </w:p>
        </w:tc>
        <w:tc>
          <w:tcPr>
            <w:tcW w:w="16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Gamtos mokslai</w:t>
            </w:r>
          </w:p>
        </w:tc>
        <w:tc>
          <w:tcPr>
            <w:tcW w:w="16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Socialiniai mokslai</w:t>
            </w:r>
          </w:p>
        </w:tc>
      </w:tr>
      <w:tr w:rsidR="00BE7B32" w:rsidRPr="00A669AA" w:rsidTr="00BE7B32">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2015 m.</w:t>
            </w:r>
          </w:p>
        </w:tc>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-0,9</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+2,2</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-1,6</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-0,9</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+0,7</w:t>
            </w:r>
          </w:p>
        </w:tc>
      </w:tr>
      <w:tr w:rsidR="00BE7B32" w:rsidRPr="00A669AA" w:rsidTr="00BE7B32">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 xml:space="preserve">2016 m. </w:t>
            </w:r>
          </w:p>
        </w:tc>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-2,1</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+1,5</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+1,7</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+0,2</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+0,9</w:t>
            </w:r>
          </w:p>
        </w:tc>
      </w:tr>
      <w:tr w:rsidR="00BE7B32" w:rsidRPr="00A669AA" w:rsidTr="00BE7B32">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2017 m.</w:t>
            </w:r>
          </w:p>
        </w:tc>
        <w:tc>
          <w:tcPr>
            <w:tcW w:w="1604"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-5,6</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-6,2</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-0,9</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-0,5</w:t>
            </w:r>
          </w:p>
        </w:tc>
        <w:tc>
          <w:tcPr>
            <w:tcW w:w="1605" w:type="dxa"/>
            <w:tcBorders>
              <w:top w:val="single" w:sz="4" w:space="0" w:color="auto"/>
              <w:left w:val="single" w:sz="4" w:space="0" w:color="auto"/>
              <w:bottom w:val="single" w:sz="4" w:space="0" w:color="auto"/>
              <w:right w:val="single" w:sz="4" w:space="0" w:color="auto"/>
            </w:tcBorders>
            <w:hideMark/>
          </w:tcPr>
          <w:p w:rsidR="00BE7B32" w:rsidRPr="00A669AA" w:rsidRDefault="00BE7B32" w:rsidP="00775C54">
            <w:pPr>
              <w:jc w:val="both"/>
              <w:rPr>
                <w:rFonts w:ascii="Times New Roman" w:hAnsi="Times New Roman"/>
                <w:sz w:val="24"/>
                <w:szCs w:val="24"/>
              </w:rPr>
            </w:pPr>
            <w:r w:rsidRPr="00A669AA">
              <w:rPr>
                <w:rFonts w:ascii="Times New Roman" w:hAnsi="Times New Roman"/>
                <w:sz w:val="24"/>
                <w:szCs w:val="24"/>
              </w:rPr>
              <w:t>-3,5</w:t>
            </w:r>
          </w:p>
        </w:tc>
      </w:tr>
    </w:tbl>
    <w:p w:rsidR="00BE7B32" w:rsidRPr="00866B2F" w:rsidRDefault="00BE7B32" w:rsidP="00775C54">
      <w:pPr>
        <w:spacing w:after="0" w:line="240" w:lineRule="auto"/>
        <w:ind w:firstLine="1296"/>
        <w:jc w:val="both"/>
        <w:rPr>
          <w:rFonts w:ascii="Times New Roman" w:eastAsia="Calibri" w:hAnsi="Times New Roman" w:cs="Times New Roman"/>
          <w:b/>
          <w:sz w:val="24"/>
          <w:szCs w:val="24"/>
        </w:rPr>
      </w:pPr>
    </w:p>
    <w:p w:rsidR="00BE7B32" w:rsidRPr="00A669AA" w:rsidRDefault="007A4B08" w:rsidP="00775C54">
      <w:pPr>
        <w:spacing w:after="0" w:line="240" w:lineRule="auto"/>
        <w:ind w:firstLine="1296"/>
        <w:jc w:val="both"/>
        <w:rPr>
          <w:rFonts w:ascii="Times New Roman" w:eastAsia="Calibri" w:hAnsi="Times New Roman" w:cs="Times New Roman"/>
          <w:sz w:val="24"/>
          <w:szCs w:val="24"/>
        </w:rPr>
      </w:pPr>
      <w:r w:rsidRPr="00866B2F">
        <w:rPr>
          <w:rFonts w:ascii="Times New Roman" w:eastAsia="Calibri" w:hAnsi="Times New Roman" w:cs="Times New Roman"/>
          <w:b/>
          <w:bCs/>
          <w:iCs/>
          <w:sz w:val="24"/>
          <w:szCs w:val="24"/>
        </w:rPr>
        <w:t>2016 metų geriausi pasiekimai</w:t>
      </w:r>
      <w:r w:rsidR="00BE7B32" w:rsidRPr="00866B2F">
        <w:rPr>
          <w:rFonts w:ascii="Times New Roman" w:eastAsia="Calibri" w:hAnsi="Times New Roman" w:cs="Times New Roman"/>
          <w:b/>
          <w:bCs/>
          <w:iCs/>
          <w:sz w:val="24"/>
          <w:szCs w:val="24"/>
        </w:rPr>
        <w:t xml:space="preserve"> lyginant su kitomis Lietuvos savivaldybių mokyklomis.</w:t>
      </w:r>
      <w:r w:rsidR="00BE7B32" w:rsidRPr="00A669AA">
        <w:rPr>
          <w:rFonts w:ascii="Times New Roman" w:eastAsia="Calibri" w:hAnsi="Times New Roman" w:cs="Times New Roman"/>
          <w:bCs/>
          <w:iCs/>
          <w:sz w:val="24"/>
          <w:szCs w:val="24"/>
        </w:rPr>
        <w:t xml:space="preserve"> Išlieka skirtumai tarp miesto ir kaimo mokyklų mokinių rezultatų bei tarp mergaičių ir berniukų testų rezultatų. Visuose dalykuose mergaičių rezultatai yra aukštesni lyginant su berniukų rezultatais</w:t>
      </w:r>
      <w:r w:rsidR="00866B2F">
        <w:rPr>
          <w:rFonts w:ascii="Times New Roman" w:eastAsia="Calibri" w:hAnsi="Times New Roman" w:cs="Times New Roman"/>
          <w:bCs/>
          <w:iCs/>
          <w:sz w:val="24"/>
          <w:szCs w:val="24"/>
        </w:rPr>
        <w:t>.</w:t>
      </w:r>
      <w:r w:rsidR="00BE7B32" w:rsidRPr="00A669AA">
        <w:rPr>
          <w:rFonts w:ascii="Times New Roman" w:eastAsia="Calibri" w:hAnsi="Times New Roman" w:cs="Times New Roman"/>
          <w:bCs/>
          <w:iCs/>
          <w:sz w:val="24"/>
          <w:szCs w:val="24"/>
        </w:rPr>
        <w:t xml:space="preserve"> </w:t>
      </w:r>
      <w:r w:rsidR="00BE7B32" w:rsidRPr="00A669AA">
        <w:rPr>
          <w:rFonts w:ascii="Times New Roman" w:eastAsia="Calibri" w:hAnsi="Times New Roman" w:cs="Times New Roman"/>
          <w:sz w:val="24"/>
          <w:szCs w:val="24"/>
        </w:rPr>
        <w:t>Analizuojant mokinių</w:t>
      </w:r>
      <w:r w:rsidRPr="00A669AA">
        <w:rPr>
          <w:rFonts w:ascii="Times New Roman" w:eastAsia="Calibri" w:hAnsi="Times New Roman" w:cs="Times New Roman"/>
          <w:sz w:val="24"/>
          <w:szCs w:val="24"/>
        </w:rPr>
        <w:t xml:space="preserve"> klausimynų rezultatus pastebima</w:t>
      </w:r>
      <w:r w:rsidR="00BE7B32" w:rsidRPr="00A669AA">
        <w:rPr>
          <w:rFonts w:ascii="Times New Roman" w:eastAsia="Calibri" w:hAnsi="Times New Roman" w:cs="Times New Roman"/>
          <w:sz w:val="24"/>
          <w:szCs w:val="24"/>
        </w:rPr>
        <w:t xml:space="preserve">, kad išlieka žema patyčių situacija mokyklose, bet didėja mokyklų kultūros rodiklis. Mokinių mokėjimo mokytis kompetencijos rodiklis tarp mokinių lieka žemas. </w:t>
      </w:r>
      <w:r w:rsidR="00BE7B32" w:rsidRPr="00A669AA">
        <w:rPr>
          <w:rFonts w:ascii="Times New Roman" w:eastAsia="Calibri" w:hAnsi="Times New Roman" w:cs="Times New Roman"/>
          <w:bCs/>
          <w:iCs/>
          <w:sz w:val="24"/>
          <w:szCs w:val="24"/>
        </w:rPr>
        <w:t>Gerai besijaučiančių mokinių klasėje dalis išlieka stabili tiek mergaičių, tiek ir berniukų tarpe</w:t>
      </w:r>
      <w:r w:rsidR="00866B2F">
        <w:rPr>
          <w:rFonts w:ascii="Times New Roman" w:eastAsia="Calibri" w:hAnsi="Times New Roman" w:cs="Times New Roman"/>
          <w:bCs/>
          <w:iCs/>
          <w:sz w:val="24"/>
          <w:szCs w:val="24"/>
        </w:rPr>
        <w:t>. Užtikrinus gerą m</w:t>
      </w:r>
      <w:r w:rsidR="00BE7B32" w:rsidRPr="00A669AA">
        <w:rPr>
          <w:rFonts w:ascii="Times New Roman" w:eastAsia="Calibri" w:hAnsi="Times New Roman" w:cs="Times New Roman"/>
          <w:sz w:val="24"/>
          <w:szCs w:val="24"/>
        </w:rPr>
        <w:t>okinių savijaut</w:t>
      </w:r>
      <w:r w:rsidR="00866B2F">
        <w:rPr>
          <w:rFonts w:ascii="Times New Roman" w:eastAsia="Calibri" w:hAnsi="Times New Roman" w:cs="Times New Roman"/>
          <w:sz w:val="24"/>
          <w:szCs w:val="24"/>
        </w:rPr>
        <w:t>ą</w:t>
      </w:r>
      <w:r w:rsidR="00BE7B32" w:rsidRPr="00A669AA">
        <w:rPr>
          <w:rFonts w:ascii="Times New Roman" w:eastAsia="Calibri" w:hAnsi="Times New Roman" w:cs="Times New Roman"/>
          <w:sz w:val="24"/>
          <w:szCs w:val="24"/>
        </w:rPr>
        <w:t xml:space="preserve"> dėka, </w:t>
      </w:r>
      <w:r w:rsidR="00866B2F">
        <w:rPr>
          <w:rFonts w:ascii="Times New Roman" w:eastAsia="Calibri" w:hAnsi="Times New Roman" w:cs="Times New Roman"/>
          <w:sz w:val="24"/>
          <w:szCs w:val="24"/>
        </w:rPr>
        <w:t xml:space="preserve">palankų </w:t>
      </w:r>
      <w:r w:rsidR="00BE7B32" w:rsidRPr="00A669AA">
        <w:rPr>
          <w:rFonts w:ascii="Times New Roman" w:eastAsia="Calibri" w:hAnsi="Times New Roman" w:cs="Times New Roman"/>
          <w:sz w:val="24"/>
          <w:szCs w:val="24"/>
        </w:rPr>
        <w:t>mokyklos klimat</w:t>
      </w:r>
      <w:r w:rsidR="00866B2F">
        <w:rPr>
          <w:rFonts w:ascii="Times New Roman" w:eastAsia="Calibri" w:hAnsi="Times New Roman" w:cs="Times New Roman"/>
          <w:sz w:val="24"/>
          <w:szCs w:val="24"/>
        </w:rPr>
        <w:t>ą, sumažinus patyčių atvejų skaičių, galima tikėtis</w:t>
      </w:r>
      <w:r w:rsidR="00BE7B32" w:rsidRPr="00A669AA">
        <w:rPr>
          <w:rFonts w:ascii="Times New Roman" w:eastAsia="Calibri" w:hAnsi="Times New Roman" w:cs="Times New Roman"/>
          <w:sz w:val="24"/>
          <w:szCs w:val="24"/>
        </w:rPr>
        <w:t xml:space="preserve"> aukšt</w:t>
      </w:r>
      <w:r w:rsidR="00866B2F">
        <w:rPr>
          <w:rFonts w:ascii="Times New Roman" w:eastAsia="Calibri" w:hAnsi="Times New Roman" w:cs="Times New Roman"/>
          <w:sz w:val="24"/>
          <w:szCs w:val="24"/>
        </w:rPr>
        <w:t>esnių</w:t>
      </w:r>
      <w:r w:rsidR="00BE7B32" w:rsidRPr="00A669AA">
        <w:rPr>
          <w:rFonts w:ascii="Times New Roman" w:eastAsia="Calibri" w:hAnsi="Times New Roman" w:cs="Times New Roman"/>
          <w:sz w:val="24"/>
          <w:szCs w:val="24"/>
        </w:rPr>
        <w:t xml:space="preserve"> mokinių pasiekimų.</w:t>
      </w:r>
    </w:p>
    <w:p w:rsidR="00775C54" w:rsidRDefault="00775C54" w:rsidP="00775C54">
      <w:pPr>
        <w:spacing w:after="0"/>
        <w:ind w:firstLine="1296"/>
        <w:jc w:val="both"/>
        <w:rPr>
          <w:rFonts w:ascii="Times New Roman" w:hAnsi="Times New Roman" w:cs="Times New Roman"/>
          <w:sz w:val="24"/>
          <w:szCs w:val="24"/>
        </w:rPr>
      </w:pPr>
    </w:p>
    <w:p w:rsidR="0023096D" w:rsidRDefault="0023096D" w:rsidP="00775C54">
      <w:pPr>
        <w:spacing w:after="0"/>
        <w:ind w:firstLine="1296"/>
        <w:jc w:val="both"/>
        <w:rPr>
          <w:rFonts w:ascii="Times New Roman" w:hAnsi="Times New Roman" w:cs="Times New Roman"/>
          <w:sz w:val="24"/>
          <w:szCs w:val="24"/>
        </w:rPr>
      </w:pPr>
      <w:r w:rsidRPr="00A669AA">
        <w:rPr>
          <w:rFonts w:ascii="Times New Roman" w:hAnsi="Times New Roman" w:cs="Times New Roman"/>
          <w:sz w:val="24"/>
          <w:szCs w:val="24"/>
        </w:rPr>
        <w:t>Trakų rajone 10 klasės mokinių, dalyvavusių bent viename PUPP, kaip ir visų mokinių skaičius per penkerius metus mažėjo (nuo 2013 m. iki 2017 m. sumažėjo beveik 23 procentais).</w:t>
      </w:r>
    </w:p>
    <w:p w:rsidR="00775C54" w:rsidRPr="00A669AA" w:rsidRDefault="00775C54" w:rsidP="00775C54">
      <w:pPr>
        <w:spacing w:after="0"/>
        <w:ind w:firstLine="1296"/>
        <w:jc w:val="both"/>
        <w:rPr>
          <w:rFonts w:ascii="Times New Roman" w:hAnsi="Times New Roman" w:cs="Times New Roman"/>
          <w:sz w:val="24"/>
          <w:szCs w:val="24"/>
        </w:rPr>
      </w:pPr>
    </w:p>
    <w:p w:rsidR="0023096D" w:rsidRPr="00A669AA" w:rsidRDefault="0023096D" w:rsidP="0023096D">
      <w:pPr>
        <w:jc w:val="center"/>
        <w:rPr>
          <w:rFonts w:ascii="Times New Roman" w:hAnsi="Times New Roman" w:cs="Times New Roman"/>
          <w:b/>
          <w:sz w:val="24"/>
          <w:szCs w:val="24"/>
        </w:rPr>
      </w:pPr>
      <w:r w:rsidRPr="00A669AA">
        <w:rPr>
          <w:rFonts w:ascii="Times New Roman" w:hAnsi="Times New Roman" w:cs="Times New Roman"/>
          <w:noProof/>
          <w:sz w:val="24"/>
          <w:szCs w:val="24"/>
          <w:lang w:eastAsia="lt-LT"/>
        </w:rPr>
        <w:drawing>
          <wp:inline distT="0" distB="0" distL="0" distR="0" wp14:anchorId="27D8F213" wp14:editId="48CB903A">
            <wp:extent cx="5972175" cy="1657350"/>
            <wp:effectExtent l="0" t="0" r="0" b="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3096D" w:rsidRPr="00A669AA" w:rsidRDefault="0023096D" w:rsidP="0023096D">
      <w:pPr>
        <w:jc w:val="both"/>
        <w:rPr>
          <w:rFonts w:ascii="Times New Roman" w:hAnsi="Times New Roman" w:cs="Times New Roman"/>
          <w:i/>
          <w:sz w:val="24"/>
          <w:szCs w:val="24"/>
        </w:rPr>
      </w:pPr>
      <w:r w:rsidRPr="00A669AA">
        <w:rPr>
          <w:rFonts w:ascii="Times New Roman" w:hAnsi="Times New Roman" w:cs="Times New Roman"/>
          <w:sz w:val="24"/>
          <w:szCs w:val="24"/>
        </w:rPr>
        <w:tab/>
        <w:t xml:space="preserve">Mokinių, nepasiekusių 203–2017 m. PUPP matematikos bei lietuvių kalbos ir literatūros pagrindinio ir aukštesniojo lygio, rezultatų dinamika yra beveik identiška šalies tendencijoms. </w:t>
      </w:r>
      <w:r w:rsidRPr="002D440C">
        <w:rPr>
          <w:rFonts w:ascii="Times New Roman" w:hAnsi="Times New Roman" w:cs="Times New Roman"/>
          <w:i/>
          <w:sz w:val="24"/>
          <w:szCs w:val="24"/>
        </w:rPr>
        <w:t>Savivaldybėje vis mažiau mokinių, nepasiekiančių bent pagrindinio lygio</w:t>
      </w:r>
      <w:r w:rsidRPr="00A669AA">
        <w:rPr>
          <w:rFonts w:ascii="Times New Roman" w:hAnsi="Times New Roman" w:cs="Times New Roman"/>
          <w:sz w:val="24"/>
          <w:szCs w:val="24"/>
        </w:rPr>
        <w:t xml:space="preserve"> (lietuvių </w:t>
      </w:r>
      <w:r w:rsidRPr="00A669AA">
        <w:rPr>
          <w:rFonts w:ascii="Times New Roman" w:hAnsi="Times New Roman" w:cs="Times New Roman"/>
          <w:sz w:val="24"/>
          <w:szCs w:val="24"/>
        </w:rPr>
        <w:lastRenderedPageBreak/>
        <w:t xml:space="preserve">gimtosios kalbos 2013 m.–47,1%, 2017 m.–35,9%, lietuvių valstybinės kalbos 2013 m.–18,8%, 2017 m.–15,0%, matematikos 2013 m.– 64%, 2017 m. –54,5%) </w:t>
      </w:r>
      <w:r w:rsidRPr="002D440C">
        <w:rPr>
          <w:rFonts w:ascii="Times New Roman" w:hAnsi="Times New Roman" w:cs="Times New Roman"/>
          <w:i/>
          <w:sz w:val="24"/>
          <w:szCs w:val="24"/>
        </w:rPr>
        <w:t>ir daugiau pasiekiančių aukštesnįjį lygį</w:t>
      </w:r>
      <w:r w:rsidRPr="00A669AA">
        <w:rPr>
          <w:rFonts w:ascii="Times New Roman" w:hAnsi="Times New Roman" w:cs="Times New Roman"/>
          <w:sz w:val="24"/>
          <w:szCs w:val="24"/>
        </w:rPr>
        <w:t xml:space="preserve"> (lietuvių gimtosios kalbos 2013 m.–9,1%, 2017 m.–14%, matematikos 2013 m.–8,3%, 2017 m.–16,2%). Pažymėtina, kad PUPP lietuvių gimtosios kalbos mokinių, nepasiekusių pagrindinio lygio, dalis </w:t>
      </w:r>
      <w:r w:rsidR="002D440C">
        <w:rPr>
          <w:rFonts w:ascii="Times New Roman" w:hAnsi="Times New Roman" w:cs="Times New Roman"/>
          <w:sz w:val="24"/>
          <w:szCs w:val="24"/>
        </w:rPr>
        <w:t xml:space="preserve">per </w:t>
      </w:r>
      <w:r w:rsidRPr="00A669AA">
        <w:rPr>
          <w:rFonts w:ascii="Times New Roman" w:hAnsi="Times New Roman" w:cs="Times New Roman"/>
          <w:sz w:val="24"/>
          <w:szCs w:val="24"/>
        </w:rPr>
        <w:t xml:space="preserve">paskutinius penkerius metus nors ir neviršija 50 procentų (2013 m.–47,1%, 2017 m.–35,9%), tačiau ji didesnė už PUPP lietuvių valstybinės kalbos mokinių dalį. Lietuvių valstybinės kalbos sudaro mažiau 1/4 nuo dalyvavusių pasiekimų patikrinime (nuo 18,8% 2013 metais iki 15% 2017 metais) ir rezultatų kaita nėra didelė. Matematikos  dešimtos klasės mokinių, nepasiekusių bent pagrindinio lygio dalis viršija 50% (2013 m.–64%, 2017 m.–54,5%) ir fiksuojami gana ryškūs rezultatų svyravimai. </w:t>
      </w:r>
      <w:r w:rsidRPr="00A669AA">
        <w:rPr>
          <w:rFonts w:ascii="Times New Roman" w:hAnsi="Times New Roman" w:cs="Times New Roman"/>
          <w:i/>
          <w:sz w:val="24"/>
          <w:szCs w:val="24"/>
        </w:rPr>
        <w:t xml:space="preserve">Trakų rajono mokinių 2013–2017 metais </w:t>
      </w:r>
      <w:r w:rsidRPr="00267230">
        <w:rPr>
          <w:rFonts w:ascii="Times New Roman" w:hAnsi="Times New Roman" w:cs="Times New Roman"/>
          <w:b/>
          <w:i/>
          <w:sz w:val="24"/>
          <w:szCs w:val="24"/>
        </w:rPr>
        <w:t>lietuvių valstybinės kalbos</w:t>
      </w:r>
      <w:r w:rsidRPr="00A669AA">
        <w:rPr>
          <w:rFonts w:ascii="Times New Roman" w:hAnsi="Times New Roman" w:cs="Times New Roman"/>
          <w:i/>
          <w:sz w:val="24"/>
          <w:szCs w:val="24"/>
        </w:rPr>
        <w:t xml:space="preserve"> </w:t>
      </w:r>
      <w:r w:rsidRPr="00267230">
        <w:rPr>
          <w:rFonts w:ascii="Times New Roman" w:hAnsi="Times New Roman" w:cs="Times New Roman"/>
          <w:b/>
          <w:i/>
          <w:sz w:val="24"/>
          <w:szCs w:val="24"/>
        </w:rPr>
        <w:t>PUPP rezultatai yra geresni nei Lietuvoje,</w:t>
      </w:r>
      <w:r w:rsidRPr="00A669AA">
        <w:rPr>
          <w:rFonts w:ascii="Times New Roman" w:hAnsi="Times New Roman" w:cs="Times New Roman"/>
          <w:i/>
          <w:sz w:val="24"/>
          <w:szCs w:val="24"/>
        </w:rPr>
        <w:t xml:space="preserve"> tačiau lietuvių gimtosios kalbos ir matematikos PUPP  rezultatai yra blogesni už šalies.</w:t>
      </w:r>
    </w:p>
    <w:tbl>
      <w:tblPr>
        <w:tblStyle w:val="Lentelstinklelis"/>
        <w:tblW w:w="0" w:type="auto"/>
        <w:tblLook w:val="04A0" w:firstRow="1" w:lastRow="0" w:firstColumn="1" w:lastColumn="0" w:noHBand="0" w:noVBand="1"/>
      </w:tblPr>
      <w:tblGrid>
        <w:gridCol w:w="2972"/>
        <w:gridCol w:w="1559"/>
        <w:gridCol w:w="1276"/>
        <w:gridCol w:w="1276"/>
        <w:gridCol w:w="1276"/>
        <w:gridCol w:w="1269"/>
      </w:tblGrid>
      <w:tr w:rsidR="0023096D" w:rsidRPr="00A669AA" w:rsidTr="00EC4364">
        <w:tc>
          <w:tcPr>
            <w:tcW w:w="2972" w:type="dxa"/>
            <w:shd w:val="clear" w:color="auto" w:fill="DEEAF6" w:themeFill="accent1" w:themeFillTint="33"/>
          </w:tcPr>
          <w:p w:rsidR="0023096D" w:rsidRPr="00A669AA" w:rsidRDefault="0023096D" w:rsidP="006A7273">
            <w:pPr>
              <w:jc w:val="both"/>
              <w:rPr>
                <w:rFonts w:ascii="Times New Roman" w:hAnsi="Times New Roman" w:cs="Times New Roman"/>
                <w:b/>
                <w:i/>
                <w:sz w:val="24"/>
                <w:szCs w:val="24"/>
              </w:rPr>
            </w:pPr>
            <w:r w:rsidRPr="00A669AA">
              <w:rPr>
                <w:rFonts w:ascii="Times New Roman" w:hAnsi="Times New Roman" w:cs="Times New Roman"/>
                <w:b/>
                <w:i/>
                <w:sz w:val="24"/>
                <w:szCs w:val="24"/>
              </w:rPr>
              <w:t>Nepasiektas pagrindinis lygis (įvertinta 1–5 balais)</w:t>
            </w:r>
          </w:p>
        </w:tc>
        <w:tc>
          <w:tcPr>
            <w:tcW w:w="1559" w:type="dxa"/>
            <w:shd w:val="clear" w:color="auto" w:fill="DEEAF6" w:themeFill="accent1" w:themeFillTint="33"/>
          </w:tcPr>
          <w:p w:rsidR="0023096D" w:rsidRPr="00A669AA" w:rsidRDefault="0023096D" w:rsidP="006A7273">
            <w:pPr>
              <w:jc w:val="both"/>
              <w:rPr>
                <w:rFonts w:ascii="Times New Roman" w:hAnsi="Times New Roman" w:cs="Times New Roman"/>
                <w:b/>
                <w:sz w:val="24"/>
                <w:szCs w:val="24"/>
              </w:rPr>
            </w:pPr>
            <w:r w:rsidRPr="00A669AA">
              <w:rPr>
                <w:rFonts w:ascii="Times New Roman" w:hAnsi="Times New Roman" w:cs="Times New Roman"/>
                <w:b/>
                <w:sz w:val="24"/>
                <w:szCs w:val="24"/>
              </w:rPr>
              <w:t>2013 m.</w:t>
            </w:r>
          </w:p>
        </w:tc>
        <w:tc>
          <w:tcPr>
            <w:tcW w:w="1276" w:type="dxa"/>
            <w:shd w:val="clear" w:color="auto" w:fill="DEEAF6" w:themeFill="accent1" w:themeFillTint="33"/>
          </w:tcPr>
          <w:p w:rsidR="0023096D" w:rsidRPr="00A669AA" w:rsidRDefault="0023096D" w:rsidP="006A7273">
            <w:pPr>
              <w:jc w:val="both"/>
              <w:rPr>
                <w:rFonts w:ascii="Times New Roman" w:hAnsi="Times New Roman" w:cs="Times New Roman"/>
                <w:b/>
                <w:sz w:val="24"/>
                <w:szCs w:val="24"/>
              </w:rPr>
            </w:pPr>
            <w:r w:rsidRPr="00A669AA">
              <w:rPr>
                <w:rFonts w:ascii="Times New Roman" w:hAnsi="Times New Roman" w:cs="Times New Roman"/>
                <w:b/>
                <w:sz w:val="24"/>
                <w:szCs w:val="24"/>
              </w:rPr>
              <w:t>2014 m.</w:t>
            </w:r>
          </w:p>
        </w:tc>
        <w:tc>
          <w:tcPr>
            <w:tcW w:w="1276" w:type="dxa"/>
            <w:shd w:val="clear" w:color="auto" w:fill="DEEAF6" w:themeFill="accent1" w:themeFillTint="33"/>
          </w:tcPr>
          <w:p w:rsidR="0023096D" w:rsidRPr="00A669AA" w:rsidRDefault="0023096D" w:rsidP="006A7273">
            <w:pPr>
              <w:jc w:val="both"/>
              <w:rPr>
                <w:rFonts w:ascii="Times New Roman" w:hAnsi="Times New Roman" w:cs="Times New Roman"/>
                <w:b/>
                <w:sz w:val="24"/>
                <w:szCs w:val="24"/>
              </w:rPr>
            </w:pPr>
            <w:r w:rsidRPr="00A669AA">
              <w:rPr>
                <w:rFonts w:ascii="Times New Roman" w:hAnsi="Times New Roman" w:cs="Times New Roman"/>
                <w:b/>
                <w:sz w:val="24"/>
                <w:szCs w:val="24"/>
              </w:rPr>
              <w:t>2015 m.</w:t>
            </w:r>
          </w:p>
        </w:tc>
        <w:tc>
          <w:tcPr>
            <w:tcW w:w="1276" w:type="dxa"/>
            <w:shd w:val="clear" w:color="auto" w:fill="DEEAF6" w:themeFill="accent1" w:themeFillTint="33"/>
          </w:tcPr>
          <w:p w:rsidR="0023096D" w:rsidRPr="00A669AA" w:rsidRDefault="0023096D" w:rsidP="006A7273">
            <w:pPr>
              <w:jc w:val="both"/>
              <w:rPr>
                <w:rFonts w:ascii="Times New Roman" w:hAnsi="Times New Roman" w:cs="Times New Roman"/>
                <w:b/>
                <w:sz w:val="24"/>
                <w:szCs w:val="24"/>
              </w:rPr>
            </w:pPr>
            <w:r w:rsidRPr="00A669AA">
              <w:rPr>
                <w:rFonts w:ascii="Times New Roman" w:hAnsi="Times New Roman" w:cs="Times New Roman"/>
                <w:b/>
                <w:sz w:val="24"/>
                <w:szCs w:val="24"/>
              </w:rPr>
              <w:t>2016 m.</w:t>
            </w:r>
          </w:p>
        </w:tc>
        <w:tc>
          <w:tcPr>
            <w:tcW w:w="1269" w:type="dxa"/>
            <w:shd w:val="clear" w:color="auto" w:fill="DEEAF6" w:themeFill="accent1" w:themeFillTint="33"/>
          </w:tcPr>
          <w:p w:rsidR="0023096D" w:rsidRPr="00A669AA" w:rsidRDefault="0023096D" w:rsidP="006A7273">
            <w:pPr>
              <w:jc w:val="both"/>
              <w:rPr>
                <w:rFonts w:ascii="Times New Roman" w:hAnsi="Times New Roman" w:cs="Times New Roman"/>
                <w:b/>
                <w:sz w:val="24"/>
                <w:szCs w:val="24"/>
              </w:rPr>
            </w:pPr>
            <w:r w:rsidRPr="00A669AA">
              <w:rPr>
                <w:rFonts w:ascii="Times New Roman" w:hAnsi="Times New Roman" w:cs="Times New Roman"/>
                <w:b/>
                <w:sz w:val="24"/>
                <w:szCs w:val="24"/>
              </w:rPr>
              <w:t>2017 m.</w:t>
            </w:r>
          </w:p>
        </w:tc>
      </w:tr>
      <w:tr w:rsidR="0023096D" w:rsidRPr="00A669AA" w:rsidTr="00A07242">
        <w:tc>
          <w:tcPr>
            <w:tcW w:w="2972" w:type="dxa"/>
          </w:tcPr>
          <w:p w:rsidR="0023096D" w:rsidRPr="00A669AA" w:rsidRDefault="0023096D" w:rsidP="006A7273">
            <w:pPr>
              <w:jc w:val="both"/>
              <w:rPr>
                <w:rFonts w:ascii="Times New Roman" w:hAnsi="Times New Roman" w:cs="Times New Roman"/>
                <w:sz w:val="24"/>
                <w:szCs w:val="24"/>
              </w:rPr>
            </w:pPr>
            <w:r w:rsidRPr="00A669AA">
              <w:rPr>
                <w:rFonts w:ascii="Times New Roman" w:hAnsi="Times New Roman" w:cs="Times New Roman"/>
                <w:sz w:val="24"/>
                <w:szCs w:val="24"/>
              </w:rPr>
              <w:t>Lietuvių gimtoji kalba</w:t>
            </w:r>
          </w:p>
        </w:tc>
        <w:tc>
          <w:tcPr>
            <w:tcW w:w="1559"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+11,9</w:t>
            </w:r>
          </w:p>
        </w:tc>
        <w:tc>
          <w:tcPr>
            <w:tcW w:w="1276"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+7,1</w:t>
            </w:r>
          </w:p>
        </w:tc>
        <w:tc>
          <w:tcPr>
            <w:tcW w:w="1276"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+12,2</w:t>
            </w:r>
          </w:p>
        </w:tc>
        <w:tc>
          <w:tcPr>
            <w:tcW w:w="1276"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+11,2</w:t>
            </w:r>
          </w:p>
        </w:tc>
        <w:tc>
          <w:tcPr>
            <w:tcW w:w="1269"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+5,8</w:t>
            </w:r>
          </w:p>
        </w:tc>
      </w:tr>
      <w:tr w:rsidR="0023096D" w:rsidRPr="00A669AA" w:rsidTr="00A07242">
        <w:tc>
          <w:tcPr>
            <w:tcW w:w="2972" w:type="dxa"/>
          </w:tcPr>
          <w:p w:rsidR="0023096D" w:rsidRPr="00A669AA" w:rsidRDefault="0023096D" w:rsidP="006A7273">
            <w:pPr>
              <w:jc w:val="both"/>
              <w:rPr>
                <w:rFonts w:ascii="Times New Roman" w:hAnsi="Times New Roman" w:cs="Times New Roman"/>
                <w:sz w:val="24"/>
                <w:szCs w:val="24"/>
              </w:rPr>
            </w:pPr>
            <w:r w:rsidRPr="00A669AA">
              <w:rPr>
                <w:rFonts w:ascii="Times New Roman" w:hAnsi="Times New Roman" w:cs="Times New Roman"/>
                <w:sz w:val="24"/>
                <w:szCs w:val="24"/>
              </w:rPr>
              <w:t>Lietuvių valstybinė kalba</w:t>
            </w:r>
          </w:p>
        </w:tc>
        <w:tc>
          <w:tcPr>
            <w:tcW w:w="1559"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-0,3</w:t>
            </w:r>
          </w:p>
        </w:tc>
        <w:tc>
          <w:tcPr>
            <w:tcW w:w="1276"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+2,7</w:t>
            </w:r>
          </w:p>
        </w:tc>
        <w:tc>
          <w:tcPr>
            <w:tcW w:w="1276"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-0,8</w:t>
            </w:r>
          </w:p>
        </w:tc>
        <w:tc>
          <w:tcPr>
            <w:tcW w:w="1276"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-13,3</w:t>
            </w:r>
          </w:p>
        </w:tc>
        <w:tc>
          <w:tcPr>
            <w:tcW w:w="1269"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-10,4</w:t>
            </w:r>
          </w:p>
        </w:tc>
      </w:tr>
      <w:tr w:rsidR="0023096D" w:rsidRPr="00A669AA" w:rsidTr="00A07242">
        <w:tc>
          <w:tcPr>
            <w:tcW w:w="2972" w:type="dxa"/>
          </w:tcPr>
          <w:p w:rsidR="0023096D" w:rsidRPr="00A669AA" w:rsidRDefault="0023096D" w:rsidP="006A7273">
            <w:pPr>
              <w:jc w:val="both"/>
              <w:rPr>
                <w:rFonts w:ascii="Times New Roman" w:hAnsi="Times New Roman" w:cs="Times New Roman"/>
                <w:sz w:val="24"/>
                <w:szCs w:val="24"/>
              </w:rPr>
            </w:pPr>
            <w:r w:rsidRPr="00A669AA">
              <w:rPr>
                <w:rFonts w:ascii="Times New Roman" w:hAnsi="Times New Roman" w:cs="Times New Roman"/>
                <w:sz w:val="24"/>
                <w:szCs w:val="24"/>
              </w:rPr>
              <w:t>Matematika</w:t>
            </w:r>
          </w:p>
        </w:tc>
        <w:tc>
          <w:tcPr>
            <w:tcW w:w="1559" w:type="dxa"/>
          </w:tcPr>
          <w:p w:rsidR="0023096D" w:rsidRPr="00A669AA" w:rsidRDefault="0023096D" w:rsidP="006A7273">
            <w:pPr>
              <w:jc w:val="both"/>
              <w:rPr>
                <w:rFonts w:ascii="Times New Roman" w:hAnsi="Times New Roman" w:cs="Times New Roman"/>
                <w:sz w:val="24"/>
                <w:szCs w:val="24"/>
              </w:rPr>
            </w:pPr>
            <w:r w:rsidRPr="00A669AA">
              <w:rPr>
                <w:rFonts w:ascii="Times New Roman" w:hAnsi="Times New Roman" w:cs="Times New Roman"/>
                <w:sz w:val="24"/>
                <w:szCs w:val="24"/>
              </w:rPr>
              <w:t>+1,8</w:t>
            </w:r>
          </w:p>
        </w:tc>
        <w:tc>
          <w:tcPr>
            <w:tcW w:w="1276" w:type="dxa"/>
          </w:tcPr>
          <w:p w:rsidR="0023096D" w:rsidRPr="00A669AA" w:rsidRDefault="0023096D" w:rsidP="006A7273">
            <w:pPr>
              <w:jc w:val="both"/>
              <w:rPr>
                <w:rFonts w:ascii="Times New Roman" w:hAnsi="Times New Roman" w:cs="Times New Roman"/>
                <w:sz w:val="24"/>
                <w:szCs w:val="24"/>
              </w:rPr>
            </w:pPr>
            <w:r w:rsidRPr="00A669AA">
              <w:rPr>
                <w:rFonts w:ascii="Times New Roman" w:hAnsi="Times New Roman" w:cs="Times New Roman"/>
                <w:sz w:val="24"/>
                <w:szCs w:val="24"/>
              </w:rPr>
              <w:t>-+,7</w:t>
            </w:r>
          </w:p>
        </w:tc>
        <w:tc>
          <w:tcPr>
            <w:tcW w:w="1276" w:type="dxa"/>
          </w:tcPr>
          <w:p w:rsidR="0023096D" w:rsidRPr="00A669AA" w:rsidRDefault="0023096D" w:rsidP="006A7273">
            <w:pPr>
              <w:jc w:val="both"/>
              <w:rPr>
                <w:rFonts w:ascii="Times New Roman" w:hAnsi="Times New Roman" w:cs="Times New Roman"/>
                <w:sz w:val="24"/>
                <w:szCs w:val="24"/>
              </w:rPr>
            </w:pPr>
            <w:r w:rsidRPr="00A669AA">
              <w:rPr>
                <w:rFonts w:ascii="Times New Roman" w:hAnsi="Times New Roman" w:cs="Times New Roman"/>
                <w:sz w:val="24"/>
                <w:szCs w:val="24"/>
              </w:rPr>
              <w:t>+5,5</w:t>
            </w:r>
          </w:p>
        </w:tc>
        <w:tc>
          <w:tcPr>
            <w:tcW w:w="1276" w:type="dxa"/>
          </w:tcPr>
          <w:p w:rsidR="0023096D" w:rsidRPr="00A669AA" w:rsidRDefault="0023096D" w:rsidP="006A7273">
            <w:pPr>
              <w:jc w:val="both"/>
              <w:rPr>
                <w:rFonts w:ascii="Times New Roman" w:hAnsi="Times New Roman" w:cs="Times New Roman"/>
                <w:sz w:val="24"/>
                <w:szCs w:val="24"/>
              </w:rPr>
            </w:pPr>
            <w:r w:rsidRPr="00A669AA">
              <w:rPr>
                <w:rFonts w:ascii="Times New Roman" w:hAnsi="Times New Roman" w:cs="Times New Roman"/>
                <w:sz w:val="24"/>
                <w:szCs w:val="24"/>
              </w:rPr>
              <w:t>+7,1</w:t>
            </w:r>
          </w:p>
        </w:tc>
        <w:tc>
          <w:tcPr>
            <w:tcW w:w="1269" w:type="dxa"/>
          </w:tcPr>
          <w:p w:rsidR="0023096D" w:rsidRPr="00A669AA" w:rsidRDefault="0023096D" w:rsidP="006A7273">
            <w:pPr>
              <w:jc w:val="both"/>
              <w:rPr>
                <w:rFonts w:ascii="Times New Roman" w:hAnsi="Times New Roman" w:cs="Times New Roman"/>
                <w:sz w:val="24"/>
                <w:szCs w:val="24"/>
              </w:rPr>
            </w:pPr>
            <w:r w:rsidRPr="00A669AA">
              <w:rPr>
                <w:rFonts w:ascii="Times New Roman" w:hAnsi="Times New Roman" w:cs="Times New Roman"/>
                <w:sz w:val="24"/>
                <w:szCs w:val="24"/>
              </w:rPr>
              <w:t>+5,9</w:t>
            </w:r>
          </w:p>
        </w:tc>
      </w:tr>
      <w:tr w:rsidR="0023096D" w:rsidRPr="00A669AA" w:rsidTr="00EC4364">
        <w:tc>
          <w:tcPr>
            <w:tcW w:w="2972" w:type="dxa"/>
            <w:shd w:val="clear" w:color="auto" w:fill="DEEAF6" w:themeFill="accent1" w:themeFillTint="33"/>
          </w:tcPr>
          <w:p w:rsidR="0023096D" w:rsidRPr="00A669AA" w:rsidRDefault="0023096D" w:rsidP="006A7273">
            <w:pPr>
              <w:jc w:val="both"/>
              <w:rPr>
                <w:rFonts w:ascii="Times New Roman" w:hAnsi="Times New Roman" w:cs="Times New Roman"/>
                <w:b/>
                <w:i/>
                <w:sz w:val="24"/>
                <w:szCs w:val="24"/>
              </w:rPr>
            </w:pPr>
            <w:r w:rsidRPr="00A669AA">
              <w:rPr>
                <w:rFonts w:ascii="Times New Roman" w:hAnsi="Times New Roman" w:cs="Times New Roman"/>
                <w:b/>
                <w:i/>
                <w:sz w:val="24"/>
                <w:szCs w:val="24"/>
              </w:rPr>
              <w:t>Pasiektas aukštesnysis lygis (įvertinta 9–10 balais)</w:t>
            </w:r>
          </w:p>
        </w:tc>
        <w:tc>
          <w:tcPr>
            <w:tcW w:w="1559" w:type="dxa"/>
            <w:shd w:val="clear" w:color="auto" w:fill="DEEAF6" w:themeFill="accent1" w:themeFillTint="33"/>
          </w:tcPr>
          <w:p w:rsidR="0023096D" w:rsidRPr="00A669AA" w:rsidRDefault="0023096D" w:rsidP="006A7273">
            <w:pPr>
              <w:jc w:val="both"/>
              <w:rPr>
                <w:rFonts w:ascii="Times New Roman" w:hAnsi="Times New Roman" w:cs="Times New Roman"/>
                <w:b/>
                <w:sz w:val="24"/>
                <w:szCs w:val="24"/>
              </w:rPr>
            </w:pPr>
            <w:r w:rsidRPr="00A669AA">
              <w:rPr>
                <w:rFonts w:ascii="Times New Roman" w:hAnsi="Times New Roman" w:cs="Times New Roman"/>
                <w:b/>
                <w:sz w:val="24"/>
                <w:szCs w:val="24"/>
              </w:rPr>
              <w:t>2013 m.</w:t>
            </w:r>
          </w:p>
        </w:tc>
        <w:tc>
          <w:tcPr>
            <w:tcW w:w="1276" w:type="dxa"/>
            <w:shd w:val="clear" w:color="auto" w:fill="DEEAF6" w:themeFill="accent1" w:themeFillTint="33"/>
          </w:tcPr>
          <w:p w:rsidR="0023096D" w:rsidRPr="00A669AA" w:rsidRDefault="0023096D" w:rsidP="006A7273">
            <w:pPr>
              <w:jc w:val="both"/>
              <w:rPr>
                <w:rFonts w:ascii="Times New Roman" w:hAnsi="Times New Roman" w:cs="Times New Roman"/>
                <w:b/>
                <w:sz w:val="24"/>
                <w:szCs w:val="24"/>
              </w:rPr>
            </w:pPr>
            <w:r w:rsidRPr="00A669AA">
              <w:rPr>
                <w:rFonts w:ascii="Times New Roman" w:hAnsi="Times New Roman" w:cs="Times New Roman"/>
                <w:b/>
                <w:sz w:val="24"/>
                <w:szCs w:val="24"/>
              </w:rPr>
              <w:t>2014 m.</w:t>
            </w:r>
          </w:p>
        </w:tc>
        <w:tc>
          <w:tcPr>
            <w:tcW w:w="1276" w:type="dxa"/>
            <w:shd w:val="clear" w:color="auto" w:fill="DEEAF6" w:themeFill="accent1" w:themeFillTint="33"/>
          </w:tcPr>
          <w:p w:rsidR="0023096D" w:rsidRPr="00A669AA" w:rsidRDefault="0023096D" w:rsidP="006A7273">
            <w:pPr>
              <w:jc w:val="both"/>
              <w:rPr>
                <w:rFonts w:ascii="Times New Roman" w:hAnsi="Times New Roman" w:cs="Times New Roman"/>
                <w:b/>
                <w:sz w:val="24"/>
                <w:szCs w:val="24"/>
              </w:rPr>
            </w:pPr>
            <w:r w:rsidRPr="00A669AA">
              <w:rPr>
                <w:rFonts w:ascii="Times New Roman" w:hAnsi="Times New Roman" w:cs="Times New Roman"/>
                <w:b/>
                <w:sz w:val="24"/>
                <w:szCs w:val="24"/>
              </w:rPr>
              <w:t>2015 m.</w:t>
            </w:r>
          </w:p>
        </w:tc>
        <w:tc>
          <w:tcPr>
            <w:tcW w:w="1276" w:type="dxa"/>
            <w:shd w:val="clear" w:color="auto" w:fill="DEEAF6" w:themeFill="accent1" w:themeFillTint="33"/>
          </w:tcPr>
          <w:p w:rsidR="0023096D" w:rsidRPr="00A669AA" w:rsidRDefault="0023096D" w:rsidP="006A7273">
            <w:pPr>
              <w:jc w:val="both"/>
              <w:rPr>
                <w:rFonts w:ascii="Times New Roman" w:hAnsi="Times New Roman" w:cs="Times New Roman"/>
                <w:b/>
                <w:sz w:val="24"/>
                <w:szCs w:val="24"/>
              </w:rPr>
            </w:pPr>
            <w:r w:rsidRPr="00A669AA">
              <w:rPr>
                <w:rFonts w:ascii="Times New Roman" w:hAnsi="Times New Roman" w:cs="Times New Roman"/>
                <w:b/>
                <w:sz w:val="24"/>
                <w:szCs w:val="24"/>
              </w:rPr>
              <w:t>2016 m.</w:t>
            </w:r>
          </w:p>
        </w:tc>
        <w:tc>
          <w:tcPr>
            <w:tcW w:w="1269" w:type="dxa"/>
            <w:shd w:val="clear" w:color="auto" w:fill="DEEAF6" w:themeFill="accent1" w:themeFillTint="33"/>
          </w:tcPr>
          <w:p w:rsidR="0023096D" w:rsidRPr="00A669AA" w:rsidRDefault="0023096D" w:rsidP="006A7273">
            <w:pPr>
              <w:jc w:val="both"/>
              <w:rPr>
                <w:rFonts w:ascii="Times New Roman" w:hAnsi="Times New Roman" w:cs="Times New Roman"/>
                <w:b/>
                <w:sz w:val="24"/>
                <w:szCs w:val="24"/>
              </w:rPr>
            </w:pPr>
            <w:r w:rsidRPr="00A669AA">
              <w:rPr>
                <w:rFonts w:ascii="Times New Roman" w:hAnsi="Times New Roman" w:cs="Times New Roman"/>
                <w:b/>
                <w:sz w:val="24"/>
                <w:szCs w:val="24"/>
              </w:rPr>
              <w:t>2017 m.</w:t>
            </w:r>
          </w:p>
        </w:tc>
      </w:tr>
      <w:tr w:rsidR="0023096D" w:rsidRPr="00A669AA" w:rsidTr="00A07242">
        <w:tc>
          <w:tcPr>
            <w:tcW w:w="2972" w:type="dxa"/>
          </w:tcPr>
          <w:p w:rsidR="0023096D" w:rsidRPr="00A669AA" w:rsidRDefault="0023096D" w:rsidP="006A7273">
            <w:pPr>
              <w:jc w:val="both"/>
              <w:rPr>
                <w:rFonts w:ascii="Times New Roman" w:hAnsi="Times New Roman" w:cs="Times New Roman"/>
                <w:sz w:val="24"/>
                <w:szCs w:val="24"/>
              </w:rPr>
            </w:pPr>
            <w:r w:rsidRPr="00A669AA">
              <w:rPr>
                <w:rFonts w:ascii="Times New Roman" w:hAnsi="Times New Roman" w:cs="Times New Roman"/>
                <w:sz w:val="24"/>
                <w:szCs w:val="24"/>
              </w:rPr>
              <w:t>Lietuvių gimtoji kalba</w:t>
            </w:r>
          </w:p>
        </w:tc>
        <w:tc>
          <w:tcPr>
            <w:tcW w:w="1559"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-0,3</w:t>
            </w:r>
          </w:p>
        </w:tc>
        <w:tc>
          <w:tcPr>
            <w:tcW w:w="1276"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+0,2</w:t>
            </w:r>
          </w:p>
        </w:tc>
        <w:tc>
          <w:tcPr>
            <w:tcW w:w="1276"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-0,2</w:t>
            </w:r>
          </w:p>
        </w:tc>
        <w:tc>
          <w:tcPr>
            <w:tcW w:w="1276"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-5,1</w:t>
            </w:r>
          </w:p>
        </w:tc>
        <w:tc>
          <w:tcPr>
            <w:tcW w:w="1269"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-0,2</w:t>
            </w:r>
          </w:p>
        </w:tc>
      </w:tr>
      <w:tr w:rsidR="0023096D" w:rsidRPr="00A669AA" w:rsidTr="00A07242">
        <w:tc>
          <w:tcPr>
            <w:tcW w:w="2972" w:type="dxa"/>
          </w:tcPr>
          <w:p w:rsidR="0023096D" w:rsidRPr="00A669AA" w:rsidRDefault="0023096D" w:rsidP="006A7273">
            <w:pPr>
              <w:jc w:val="both"/>
              <w:rPr>
                <w:rFonts w:ascii="Times New Roman" w:hAnsi="Times New Roman" w:cs="Times New Roman"/>
                <w:sz w:val="24"/>
                <w:szCs w:val="24"/>
              </w:rPr>
            </w:pPr>
            <w:r w:rsidRPr="00A669AA">
              <w:rPr>
                <w:rFonts w:ascii="Times New Roman" w:hAnsi="Times New Roman" w:cs="Times New Roman"/>
                <w:sz w:val="24"/>
                <w:szCs w:val="24"/>
              </w:rPr>
              <w:t>Lietuvių valstybinė kalba</w:t>
            </w:r>
          </w:p>
        </w:tc>
        <w:tc>
          <w:tcPr>
            <w:tcW w:w="1559"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-1,7</w:t>
            </w:r>
          </w:p>
        </w:tc>
        <w:tc>
          <w:tcPr>
            <w:tcW w:w="1276"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+7,7</w:t>
            </w:r>
          </w:p>
        </w:tc>
        <w:tc>
          <w:tcPr>
            <w:tcW w:w="1276"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+7,4</w:t>
            </w:r>
          </w:p>
        </w:tc>
        <w:tc>
          <w:tcPr>
            <w:tcW w:w="1276"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+5,2</w:t>
            </w:r>
          </w:p>
        </w:tc>
        <w:tc>
          <w:tcPr>
            <w:tcW w:w="1269" w:type="dxa"/>
          </w:tcPr>
          <w:p w:rsidR="0023096D" w:rsidRPr="00A669AA" w:rsidRDefault="0023096D" w:rsidP="006A7273">
            <w:pPr>
              <w:rPr>
                <w:rFonts w:ascii="Times New Roman" w:hAnsi="Times New Roman" w:cs="Times New Roman"/>
                <w:sz w:val="24"/>
                <w:szCs w:val="24"/>
              </w:rPr>
            </w:pPr>
            <w:r w:rsidRPr="00A669AA">
              <w:rPr>
                <w:rFonts w:ascii="Times New Roman" w:hAnsi="Times New Roman" w:cs="Times New Roman"/>
                <w:sz w:val="24"/>
                <w:szCs w:val="24"/>
              </w:rPr>
              <w:t>+3,2</w:t>
            </w:r>
          </w:p>
        </w:tc>
      </w:tr>
      <w:tr w:rsidR="0023096D" w:rsidRPr="00A669AA" w:rsidTr="00A07242">
        <w:tc>
          <w:tcPr>
            <w:tcW w:w="2972" w:type="dxa"/>
          </w:tcPr>
          <w:p w:rsidR="0023096D" w:rsidRPr="00A669AA" w:rsidRDefault="0023096D" w:rsidP="006A7273">
            <w:pPr>
              <w:jc w:val="both"/>
              <w:rPr>
                <w:rFonts w:ascii="Times New Roman" w:hAnsi="Times New Roman" w:cs="Times New Roman"/>
                <w:sz w:val="24"/>
                <w:szCs w:val="24"/>
              </w:rPr>
            </w:pPr>
            <w:r w:rsidRPr="00A669AA">
              <w:rPr>
                <w:rFonts w:ascii="Times New Roman" w:hAnsi="Times New Roman" w:cs="Times New Roman"/>
                <w:sz w:val="24"/>
                <w:szCs w:val="24"/>
              </w:rPr>
              <w:t>Matematika</w:t>
            </w:r>
          </w:p>
        </w:tc>
        <w:tc>
          <w:tcPr>
            <w:tcW w:w="1559" w:type="dxa"/>
          </w:tcPr>
          <w:p w:rsidR="0023096D" w:rsidRPr="00A669AA" w:rsidRDefault="0023096D" w:rsidP="006A7273">
            <w:pPr>
              <w:jc w:val="both"/>
              <w:rPr>
                <w:rFonts w:ascii="Times New Roman" w:hAnsi="Times New Roman" w:cs="Times New Roman"/>
                <w:sz w:val="24"/>
                <w:szCs w:val="24"/>
              </w:rPr>
            </w:pPr>
            <w:r w:rsidRPr="00A669AA">
              <w:rPr>
                <w:rFonts w:ascii="Times New Roman" w:hAnsi="Times New Roman" w:cs="Times New Roman"/>
                <w:sz w:val="24"/>
                <w:szCs w:val="24"/>
              </w:rPr>
              <w:t>+0,7</w:t>
            </w:r>
          </w:p>
        </w:tc>
        <w:tc>
          <w:tcPr>
            <w:tcW w:w="1276" w:type="dxa"/>
          </w:tcPr>
          <w:p w:rsidR="0023096D" w:rsidRPr="00A669AA" w:rsidRDefault="0023096D" w:rsidP="006A7273">
            <w:pPr>
              <w:jc w:val="both"/>
              <w:rPr>
                <w:rFonts w:ascii="Times New Roman" w:hAnsi="Times New Roman" w:cs="Times New Roman"/>
                <w:sz w:val="24"/>
                <w:szCs w:val="24"/>
              </w:rPr>
            </w:pPr>
            <w:r w:rsidRPr="00A669AA">
              <w:rPr>
                <w:rFonts w:ascii="Times New Roman" w:hAnsi="Times New Roman" w:cs="Times New Roman"/>
                <w:sz w:val="24"/>
                <w:szCs w:val="24"/>
              </w:rPr>
              <w:t>-4,8</w:t>
            </w:r>
          </w:p>
        </w:tc>
        <w:tc>
          <w:tcPr>
            <w:tcW w:w="1276" w:type="dxa"/>
          </w:tcPr>
          <w:p w:rsidR="0023096D" w:rsidRPr="00A669AA" w:rsidRDefault="0023096D" w:rsidP="006A7273">
            <w:pPr>
              <w:jc w:val="both"/>
              <w:rPr>
                <w:rFonts w:ascii="Times New Roman" w:hAnsi="Times New Roman" w:cs="Times New Roman"/>
                <w:sz w:val="24"/>
                <w:szCs w:val="24"/>
              </w:rPr>
            </w:pPr>
            <w:r w:rsidRPr="00A669AA">
              <w:rPr>
                <w:rFonts w:ascii="Times New Roman" w:hAnsi="Times New Roman" w:cs="Times New Roman"/>
                <w:sz w:val="24"/>
                <w:szCs w:val="24"/>
              </w:rPr>
              <w:t>-3,3</w:t>
            </w:r>
          </w:p>
        </w:tc>
        <w:tc>
          <w:tcPr>
            <w:tcW w:w="1276" w:type="dxa"/>
          </w:tcPr>
          <w:p w:rsidR="0023096D" w:rsidRPr="00A669AA" w:rsidRDefault="0023096D" w:rsidP="006A7273">
            <w:pPr>
              <w:jc w:val="both"/>
              <w:rPr>
                <w:rFonts w:ascii="Times New Roman" w:hAnsi="Times New Roman" w:cs="Times New Roman"/>
                <w:sz w:val="24"/>
                <w:szCs w:val="24"/>
              </w:rPr>
            </w:pPr>
            <w:r w:rsidRPr="00A669AA">
              <w:rPr>
                <w:rFonts w:ascii="Times New Roman" w:hAnsi="Times New Roman" w:cs="Times New Roman"/>
                <w:sz w:val="24"/>
                <w:szCs w:val="24"/>
              </w:rPr>
              <w:t>-5</w:t>
            </w:r>
          </w:p>
        </w:tc>
        <w:tc>
          <w:tcPr>
            <w:tcW w:w="1269" w:type="dxa"/>
          </w:tcPr>
          <w:p w:rsidR="0023096D" w:rsidRPr="00A669AA" w:rsidRDefault="0023096D" w:rsidP="006A7273">
            <w:pPr>
              <w:jc w:val="both"/>
              <w:rPr>
                <w:rFonts w:ascii="Times New Roman" w:hAnsi="Times New Roman" w:cs="Times New Roman"/>
                <w:sz w:val="24"/>
                <w:szCs w:val="24"/>
              </w:rPr>
            </w:pPr>
            <w:r w:rsidRPr="00A669AA">
              <w:rPr>
                <w:rFonts w:ascii="Times New Roman" w:hAnsi="Times New Roman" w:cs="Times New Roman"/>
                <w:sz w:val="24"/>
                <w:szCs w:val="24"/>
              </w:rPr>
              <w:t>-4</w:t>
            </w:r>
          </w:p>
        </w:tc>
      </w:tr>
    </w:tbl>
    <w:p w:rsidR="0023096D" w:rsidRPr="00A669AA" w:rsidRDefault="0023096D" w:rsidP="009B6A17">
      <w:pPr>
        <w:spacing w:after="0"/>
        <w:ind w:firstLine="1296"/>
        <w:jc w:val="both"/>
        <w:rPr>
          <w:rFonts w:ascii="Times New Roman" w:hAnsi="Times New Roman" w:cs="Times New Roman"/>
          <w:sz w:val="24"/>
          <w:szCs w:val="24"/>
        </w:rPr>
      </w:pPr>
    </w:p>
    <w:p w:rsidR="00896CCE" w:rsidRPr="00896CCE" w:rsidRDefault="00DB488A" w:rsidP="009B6A17">
      <w:pPr>
        <w:spacing w:after="0"/>
        <w:ind w:firstLine="1296"/>
        <w:jc w:val="both"/>
        <w:rPr>
          <w:rFonts w:ascii="Times New Roman" w:hAnsi="Times New Roman" w:cs="Times New Roman"/>
          <w:sz w:val="24"/>
          <w:szCs w:val="24"/>
        </w:rPr>
      </w:pPr>
      <w:r w:rsidRPr="00896CCE">
        <w:rPr>
          <w:rFonts w:ascii="Times New Roman" w:hAnsi="Times New Roman" w:cs="Times New Roman"/>
          <w:sz w:val="24"/>
          <w:szCs w:val="24"/>
        </w:rPr>
        <w:t>VBE kandidatų darbai nuo 2013 m. vertinami taikant kriterinio vertinimo principus</w:t>
      </w:r>
      <w:r w:rsidR="00267230" w:rsidRPr="00896CCE">
        <w:rPr>
          <w:rFonts w:ascii="Times New Roman" w:hAnsi="Times New Roman" w:cs="Times New Roman"/>
          <w:sz w:val="24"/>
          <w:szCs w:val="24"/>
        </w:rPr>
        <w:t xml:space="preserve">, kai </w:t>
      </w:r>
      <w:r w:rsidRPr="00896CCE">
        <w:rPr>
          <w:rFonts w:ascii="Times New Roman" w:hAnsi="Times New Roman" w:cs="Times New Roman"/>
          <w:sz w:val="24"/>
          <w:szCs w:val="24"/>
        </w:rPr>
        <w:t xml:space="preserve"> iš anksto žinomos kriterinės ribos: </w:t>
      </w:r>
      <w:r w:rsidRPr="00896CCE">
        <w:rPr>
          <w:rFonts w:ascii="Times New Roman" w:hAnsi="Times New Roman" w:cs="Times New Roman"/>
          <w:i/>
          <w:sz w:val="24"/>
          <w:szCs w:val="24"/>
        </w:rPr>
        <w:t>patenkinamo</w:t>
      </w:r>
      <w:r w:rsidRPr="00896CCE">
        <w:rPr>
          <w:rFonts w:ascii="Times New Roman" w:hAnsi="Times New Roman" w:cs="Times New Roman"/>
          <w:sz w:val="24"/>
          <w:szCs w:val="24"/>
        </w:rPr>
        <w:t xml:space="preserve"> </w:t>
      </w:r>
      <w:r w:rsidR="00896CCE">
        <w:rPr>
          <w:rFonts w:ascii="Times New Roman" w:hAnsi="Times New Roman" w:cs="Times New Roman"/>
          <w:sz w:val="24"/>
          <w:szCs w:val="24"/>
        </w:rPr>
        <w:t>(į</w:t>
      </w:r>
      <w:r w:rsidR="00896CCE" w:rsidRPr="00896CCE">
        <w:rPr>
          <w:rFonts w:ascii="Times New Roman" w:hAnsi="Times New Roman" w:cs="Times New Roman"/>
          <w:sz w:val="24"/>
          <w:szCs w:val="24"/>
        </w:rPr>
        <w:t>vertinimai nuo 16 iki 35 balų</w:t>
      </w:r>
      <w:r w:rsidR="00896CCE">
        <w:rPr>
          <w:rFonts w:ascii="Times New Roman" w:hAnsi="Times New Roman" w:cs="Times New Roman"/>
          <w:sz w:val="24"/>
          <w:szCs w:val="24"/>
        </w:rPr>
        <w:t>)</w:t>
      </w:r>
      <w:r w:rsidR="00896CCE" w:rsidRPr="00896CCE">
        <w:rPr>
          <w:rFonts w:ascii="Times New Roman" w:hAnsi="Times New Roman" w:cs="Times New Roman"/>
          <w:sz w:val="24"/>
          <w:szCs w:val="24"/>
        </w:rPr>
        <w:t xml:space="preserve"> </w:t>
      </w:r>
      <w:r w:rsidRPr="00896CCE">
        <w:rPr>
          <w:rFonts w:ascii="Times New Roman" w:hAnsi="Times New Roman" w:cs="Times New Roman"/>
          <w:sz w:val="24"/>
          <w:szCs w:val="24"/>
        </w:rPr>
        <w:t xml:space="preserve">pasiekimų lygio apatinė riba (egzamino išlaikymo riba), </w:t>
      </w:r>
      <w:r w:rsidRPr="00896CCE">
        <w:rPr>
          <w:rFonts w:ascii="Times New Roman" w:hAnsi="Times New Roman" w:cs="Times New Roman"/>
          <w:i/>
          <w:sz w:val="24"/>
          <w:szCs w:val="24"/>
        </w:rPr>
        <w:t>pagrindinio</w:t>
      </w:r>
      <w:r w:rsidR="00896CCE" w:rsidRPr="00896CCE">
        <w:rPr>
          <w:rFonts w:ascii="Times New Roman" w:hAnsi="Times New Roman" w:cs="Times New Roman"/>
          <w:i/>
          <w:sz w:val="24"/>
          <w:szCs w:val="24"/>
        </w:rPr>
        <w:t xml:space="preserve"> </w:t>
      </w:r>
      <w:r w:rsidR="00896CCE">
        <w:rPr>
          <w:rFonts w:ascii="Times New Roman" w:hAnsi="Times New Roman" w:cs="Times New Roman"/>
          <w:sz w:val="24"/>
          <w:szCs w:val="24"/>
        </w:rPr>
        <w:t>(įvertinimai nuo</w:t>
      </w:r>
      <w:r w:rsidRPr="00896CCE">
        <w:rPr>
          <w:rFonts w:ascii="Times New Roman" w:hAnsi="Times New Roman" w:cs="Times New Roman"/>
          <w:sz w:val="24"/>
          <w:szCs w:val="24"/>
        </w:rPr>
        <w:t xml:space="preserve"> </w:t>
      </w:r>
      <w:r w:rsidR="00896CCE" w:rsidRPr="00896CCE">
        <w:rPr>
          <w:rFonts w:ascii="Times New Roman" w:hAnsi="Times New Roman" w:cs="Times New Roman"/>
          <w:sz w:val="24"/>
          <w:szCs w:val="24"/>
        </w:rPr>
        <w:t xml:space="preserve">nuo 36 iki 85 </w:t>
      </w:r>
      <w:r w:rsidR="00896CCE">
        <w:rPr>
          <w:rFonts w:ascii="Times New Roman" w:hAnsi="Times New Roman" w:cs="Times New Roman"/>
          <w:sz w:val="24"/>
          <w:szCs w:val="24"/>
        </w:rPr>
        <w:t xml:space="preserve">balų) </w:t>
      </w:r>
      <w:r w:rsidRPr="00896CCE">
        <w:rPr>
          <w:rFonts w:ascii="Times New Roman" w:hAnsi="Times New Roman" w:cs="Times New Roman"/>
          <w:sz w:val="24"/>
          <w:szCs w:val="24"/>
        </w:rPr>
        <w:t xml:space="preserve">pasiekimų lygio apatinė riba, </w:t>
      </w:r>
      <w:r w:rsidRPr="00896CCE">
        <w:rPr>
          <w:rFonts w:ascii="Times New Roman" w:hAnsi="Times New Roman" w:cs="Times New Roman"/>
          <w:i/>
          <w:sz w:val="24"/>
          <w:szCs w:val="24"/>
        </w:rPr>
        <w:t>aukštesniojo</w:t>
      </w:r>
      <w:r w:rsidR="00896CCE">
        <w:rPr>
          <w:rFonts w:ascii="Times New Roman" w:hAnsi="Times New Roman" w:cs="Times New Roman"/>
          <w:sz w:val="24"/>
          <w:szCs w:val="24"/>
        </w:rPr>
        <w:t xml:space="preserve"> (į</w:t>
      </w:r>
      <w:r w:rsidR="00896CCE" w:rsidRPr="00896CCE">
        <w:rPr>
          <w:rFonts w:ascii="Times New Roman" w:hAnsi="Times New Roman" w:cs="Times New Roman"/>
          <w:sz w:val="24"/>
          <w:szCs w:val="24"/>
        </w:rPr>
        <w:t xml:space="preserve">vertinimai nuo </w:t>
      </w:r>
      <w:r w:rsidR="00896CCE">
        <w:rPr>
          <w:rFonts w:ascii="Times New Roman" w:hAnsi="Times New Roman" w:cs="Times New Roman"/>
          <w:sz w:val="24"/>
          <w:szCs w:val="24"/>
        </w:rPr>
        <w:t>8</w:t>
      </w:r>
      <w:r w:rsidR="00896CCE" w:rsidRPr="00896CCE">
        <w:rPr>
          <w:rFonts w:ascii="Times New Roman" w:hAnsi="Times New Roman" w:cs="Times New Roman"/>
          <w:sz w:val="24"/>
          <w:szCs w:val="24"/>
        </w:rPr>
        <w:t xml:space="preserve">6 iki </w:t>
      </w:r>
      <w:r w:rsidR="00896CCE">
        <w:rPr>
          <w:rFonts w:ascii="Times New Roman" w:hAnsi="Times New Roman" w:cs="Times New Roman"/>
          <w:sz w:val="24"/>
          <w:szCs w:val="24"/>
        </w:rPr>
        <w:t>100</w:t>
      </w:r>
      <w:r w:rsidR="00896CCE" w:rsidRPr="00896CCE">
        <w:rPr>
          <w:rFonts w:ascii="Times New Roman" w:hAnsi="Times New Roman" w:cs="Times New Roman"/>
          <w:sz w:val="24"/>
          <w:szCs w:val="24"/>
        </w:rPr>
        <w:t xml:space="preserve"> balų</w:t>
      </w:r>
      <w:r w:rsidR="00896CCE">
        <w:rPr>
          <w:rFonts w:ascii="Times New Roman" w:hAnsi="Times New Roman" w:cs="Times New Roman"/>
          <w:sz w:val="24"/>
          <w:szCs w:val="24"/>
        </w:rPr>
        <w:t>)</w:t>
      </w:r>
      <w:r w:rsidRPr="00896CCE">
        <w:rPr>
          <w:rFonts w:ascii="Times New Roman" w:hAnsi="Times New Roman" w:cs="Times New Roman"/>
          <w:sz w:val="24"/>
          <w:szCs w:val="24"/>
        </w:rPr>
        <w:t xml:space="preserve"> pasiekimų lygio apatinė riba, VBE išlaikymo šimtu balų riba</w:t>
      </w:r>
      <w:r w:rsidR="0014287A" w:rsidRPr="00896CCE">
        <w:rPr>
          <w:rFonts w:ascii="Times New Roman" w:hAnsi="Times New Roman" w:cs="Times New Roman"/>
          <w:sz w:val="24"/>
          <w:szCs w:val="24"/>
        </w:rPr>
        <w:t xml:space="preserve">. </w:t>
      </w:r>
      <w:r w:rsidRPr="00896CCE">
        <w:rPr>
          <w:rFonts w:ascii="Times New Roman" w:hAnsi="Times New Roman" w:cs="Times New Roman"/>
          <w:sz w:val="24"/>
          <w:szCs w:val="24"/>
        </w:rPr>
        <w:t xml:space="preserve">Per kriterijais pagrįstą žinių patikrinimą </w:t>
      </w:r>
      <w:r w:rsidR="00896CCE" w:rsidRPr="00896CCE">
        <w:rPr>
          <w:rFonts w:ascii="Times New Roman" w:hAnsi="Times New Roman" w:cs="Times New Roman"/>
          <w:sz w:val="24"/>
          <w:szCs w:val="24"/>
        </w:rPr>
        <w:t xml:space="preserve">nustatomas </w:t>
      </w:r>
      <w:r w:rsidR="00896CCE">
        <w:rPr>
          <w:rFonts w:ascii="Times New Roman" w:hAnsi="Times New Roman" w:cs="Times New Roman"/>
          <w:sz w:val="24"/>
          <w:szCs w:val="24"/>
        </w:rPr>
        <w:t xml:space="preserve">mokinių </w:t>
      </w:r>
      <w:r w:rsidR="00896CCE" w:rsidRPr="00896CCE">
        <w:rPr>
          <w:rFonts w:ascii="Times New Roman" w:hAnsi="Times New Roman" w:cs="Times New Roman"/>
          <w:sz w:val="24"/>
          <w:szCs w:val="24"/>
        </w:rPr>
        <w:t>žinių lygis</w:t>
      </w:r>
      <w:r w:rsidR="00896CCE">
        <w:rPr>
          <w:rFonts w:ascii="Times New Roman" w:hAnsi="Times New Roman" w:cs="Times New Roman"/>
          <w:sz w:val="24"/>
          <w:szCs w:val="24"/>
        </w:rPr>
        <w:t xml:space="preserve">, </w:t>
      </w:r>
      <w:r w:rsidRPr="00896CCE">
        <w:rPr>
          <w:rFonts w:ascii="Times New Roman" w:hAnsi="Times New Roman" w:cs="Times New Roman"/>
          <w:sz w:val="24"/>
          <w:szCs w:val="24"/>
        </w:rPr>
        <w:t>įvertinami mokinių pasiekimai, kompetencija, dalyko supratimas bei išmanymas.</w:t>
      </w:r>
      <w:r w:rsidR="00896CCE" w:rsidRPr="00896CCE">
        <w:rPr>
          <w:rFonts w:ascii="Times New Roman" w:hAnsi="Times New Roman" w:cs="Times New Roman"/>
          <w:sz w:val="24"/>
          <w:szCs w:val="24"/>
        </w:rPr>
        <w:t xml:space="preserve"> </w:t>
      </w:r>
    </w:p>
    <w:p w:rsidR="00A00D28" w:rsidRPr="00A669AA" w:rsidRDefault="00A00D28" w:rsidP="00A00D28">
      <w:pPr>
        <w:spacing w:after="0"/>
        <w:ind w:firstLine="1296"/>
        <w:jc w:val="center"/>
        <w:rPr>
          <w:rFonts w:ascii="Times New Roman" w:hAnsi="Times New Roman" w:cs="Times New Roman"/>
          <w:sz w:val="24"/>
          <w:szCs w:val="24"/>
        </w:rPr>
      </w:pPr>
    </w:p>
    <w:p w:rsidR="00D77A44" w:rsidRPr="00A669AA" w:rsidRDefault="00A00D28" w:rsidP="009A5992">
      <w:pPr>
        <w:spacing w:after="0"/>
        <w:rPr>
          <w:rFonts w:ascii="Times New Roman" w:hAnsi="Times New Roman" w:cs="Times New Roman"/>
          <w:sz w:val="24"/>
          <w:szCs w:val="24"/>
        </w:rPr>
      </w:pPr>
      <w:r w:rsidRPr="00A669AA">
        <w:rPr>
          <w:rFonts w:ascii="Times New Roman" w:hAnsi="Times New Roman" w:cs="Times New Roman"/>
          <w:noProof/>
          <w:sz w:val="24"/>
          <w:szCs w:val="24"/>
          <w:lang w:eastAsia="lt-LT"/>
        </w:rPr>
        <w:drawing>
          <wp:inline distT="0" distB="0" distL="0" distR="0" wp14:anchorId="747D699D" wp14:editId="48950425">
            <wp:extent cx="6076950" cy="2676525"/>
            <wp:effectExtent l="0" t="0" r="0" b="9525"/>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07242" w:rsidRPr="00A669AA" w:rsidRDefault="00A07242" w:rsidP="00A07242">
      <w:pPr>
        <w:spacing w:after="0"/>
        <w:ind w:firstLine="1296"/>
        <w:jc w:val="both"/>
        <w:rPr>
          <w:rFonts w:ascii="Times New Roman" w:hAnsi="Times New Roman" w:cs="Times New Roman"/>
          <w:sz w:val="24"/>
          <w:szCs w:val="24"/>
        </w:rPr>
      </w:pPr>
      <w:r w:rsidRPr="00A669AA">
        <w:rPr>
          <w:rFonts w:ascii="Times New Roman" w:hAnsi="Times New Roman" w:cs="Times New Roman"/>
          <w:sz w:val="24"/>
          <w:szCs w:val="24"/>
        </w:rPr>
        <w:t>Trakų r</w:t>
      </w:r>
      <w:r w:rsidR="00267230">
        <w:rPr>
          <w:rFonts w:ascii="Times New Roman" w:hAnsi="Times New Roman" w:cs="Times New Roman"/>
          <w:sz w:val="24"/>
          <w:szCs w:val="24"/>
        </w:rPr>
        <w:t>.</w:t>
      </w:r>
      <w:r w:rsidRPr="00A669AA">
        <w:rPr>
          <w:rFonts w:ascii="Times New Roman" w:hAnsi="Times New Roman" w:cs="Times New Roman"/>
          <w:sz w:val="24"/>
          <w:szCs w:val="24"/>
        </w:rPr>
        <w:t xml:space="preserve"> 2013–2017 m</w:t>
      </w:r>
      <w:r w:rsidR="004C083E">
        <w:rPr>
          <w:rFonts w:ascii="Times New Roman" w:hAnsi="Times New Roman" w:cs="Times New Roman"/>
          <w:sz w:val="24"/>
          <w:szCs w:val="24"/>
        </w:rPr>
        <w:t>.</w:t>
      </w:r>
      <w:r w:rsidRPr="00A669AA">
        <w:rPr>
          <w:rFonts w:ascii="Times New Roman" w:hAnsi="Times New Roman" w:cs="Times New Roman"/>
          <w:sz w:val="24"/>
          <w:szCs w:val="24"/>
        </w:rPr>
        <w:t xml:space="preserve"> abiturientų ir abiturientų, įgijusių vidurinį išsilavinimą, skaičius proporcingai mažėjo. Ta pati tendencija stebima ir laikytų valstybinių brandos egzaminų skaičiaus. Per penkerius metus savivaldybės abiturientų sumažėjo 9,1%, abiturientų, įgijusių vidurinį išsilavinimą, – 9,6% ir abiturientų, laikiusių VBE – 7,9 %</w:t>
      </w:r>
      <w:r w:rsidRPr="00A669AA">
        <w:rPr>
          <w:rFonts w:ascii="Times New Roman" w:hAnsi="Times New Roman" w:cs="Times New Roman"/>
          <w:b/>
          <w:sz w:val="24"/>
          <w:szCs w:val="24"/>
        </w:rPr>
        <w:t xml:space="preserve">. </w:t>
      </w:r>
      <w:r w:rsidRPr="00A669AA">
        <w:rPr>
          <w:rFonts w:ascii="Times New Roman" w:hAnsi="Times New Roman" w:cs="Times New Roman"/>
          <w:sz w:val="24"/>
          <w:szCs w:val="24"/>
        </w:rPr>
        <w:t xml:space="preserve">Pažymėtina, kad skirtumas tarp mažėjančio </w:t>
      </w:r>
      <w:r w:rsidRPr="00A669AA">
        <w:rPr>
          <w:rFonts w:ascii="Times New Roman" w:hAnsi="Times New Roman" w:cs="Times New Roman"/>
          <w:sz w:val="24"/>
          <w:szCs w:val="24"/>
        </w:rPr>
        <w:lastRenderedPageBreak/>
        <w:t>abiturientų skaičiaus ir įgijusių vidurinį išsilavinimą mažėjo</w:t>
      </w:r>
      <w:r w:rsidR="00267230">
        <w:rPr>
          <w:rFonts w:ascii="Times New Roman" w:hAnsi="Times New Roman" w:cs="Times New Roman"/>
          <w:sz w:val="24"/>
          <w:szCs w:val="24"/>
        </w:rPr>
        <w:t xml:space="preserve"> (</w:t>
      </w:r>
      <w:r w:rsidRPr="00A669AA">
        <w:rPr>
          <w:rFonts w:ascii="Times New Roman" w:hAnsi="Times New Roman" w:cs="Times New Roman"/>
          <w:sz w:val="24"/>
          <w:szCs w:val="24"/>
        </w:rPr>
        <w:t xml:space="preserve">2012 m. neįgijusių vidurinio išsilavinimo buvo 15,0 %, </w:t>
      </w:r>
      <w:r w:rsidR="00267230">
        <w:rPr>
          <w:rFonts w:ascii="Times New Roman" w:hAnsi="Times New Roman" w:cs="Times New Roman"/>
          <w:sz w:val="24"/>
          <w:szCs w:val="24"/>
        </w:rPr>
        <w:t>o</w:t>
      </w:r>
      <w:r w:rsidRPr="00A669AA">
        <w:rPr>
          <w:rFonts w:ascii="Times New Roman" w:hAnsi="Times New Roman" w:cs="Times New Roman"/>
          <w:sz w:val="24"/>
          <w:szCs w:val="24"/>
        </w:rPr>
        <w:t xml:space="preserve"> 2017 m. – 7</w:t>
      </w:r>
      <w:r w:rsidR="004C083E">
        <w:rPr>
          <w:rFonts w:ascii="Times New Roman" w:hAnsi="Times New Roman" w:cs="Times New Roman"/>
          <w:sz w:val="24"/>
          <w:szCs w:val="24"/>
        </w:rPr>
        <w:t>,</w:t>
      </w:r>
      <w:r w:rsidRPr="00A669AA">
        <w:rPr>
          <w:rFonts w:ascii="Times New Roman" w:hAnsi="Times New Roman" w:cs="Times New Roman"/>
          <w:sz w:val="24"/>
          <w:szCs w:val="24"/>
        </w:rPr>
        <w:t>3 %</w:t>
      </w:r>
      <w:r w:rsidR="00267230">
        <w:rPr>
          <w:rFonts w:ascii="Times New Roman" w:hAnsi="Times New Roman" w:cs="Times New Roman"/>
          <w:sz w:val="24"/>
          <w:szCs w:val="24"/>
        </w:rPr>
        <w:t>)</w:t>
      </w:r>
      <w:r w:rsidRPr="00A669AA">
        <w:rPr>
          <w:rFonts w:ascii="Times New Roman" w:hAnsi="Times New Roman" w:cs="Times New Roman"/>
          <w:sz w:val="24"/>
          <w:szCs w:val="24"/>
        </w:rPr>
        <w:t xml:space="preserve">. </w:t>
      </w:r>
    </w:p>
    <w:p w:rsidR="006E77CE" w:rsidRPr="00A669AA" w:rsidRDefault="00E3638C" w:rsidP="00267230">
      <w:pPr>
        <w:ind w:firstLine="1296"/>
        <w:jc w:val="both"/>
        <w:rPr>
          <w:rFonts w:ascii="Times New Roman" w:hAnsi="Times New Roman" w:cs="Times New Roman"/>
          <w:sz w:val="24"/>
          <w:szCs w:val="24"/>
        </w:rPr>
      </w:pPr>
      <w:r w:rsidRPr="00A669AA">
        <w:rPr>
          <w:rFonts w:ascii="Times New Roman" w:hAnsi="Times New Roman" w:cs="Times New Roman"/>
          <w:i/>
          <w:sz w:val="24"/>
          <w:szCs w:val="24"/>
        </w:rPr>
        <w:t>Atkreiptinas dėmesys, kad  s</w:t>
      </w:r>
      <w:r w:rsidR="007E57C3" w:rsidRPr="00A669AA">
        <w:rPr>
          <w:rFonts w:ascii="Times New Roman" w:hAnsi="Times New Roman" w:cs="Times New Roman"/>
          <w:i/>
          <w:sz w:val="24"/>
          <w:szCs w:val="24"/>
        </w:rPr>
        <w:t>avival</w:t>
      </w:r>
      <w:r w:rsidR="009A5992" w:rsidRPr="00A669AA">
        <w:rPr>
          <w:rFonts w:ascii="Times New Roman" w:hAnsi="Times New Roman" w:cs="Times New Roman"/>
          <w:i/>
          <w:sz w:val="24"/>
          <w:szCs w:val="24"/>
        </w:rPr>
        <w:t>dybėje abiturientų skaičius 2013</w:t>
      </w:r>
      <w:r w:rsidR="007E57C3" w:rsidRPr="00A669AA">
        <w:rPr>
          <w:rFonts w:ascii="Times New Roman" w:hAnsi="Times New Roman" w:cs="Times New Roman"/>
          <w:i/>
          <w:sz w:val="24"/>
          <w:szCs w:val="24"/>
        </w:rPr>
        <w:t>–2017 m</w:t>
      </w:r>
      <w:r w:rsidR="004C083E">
        <w:rPr>
          <w:rFonts w:ascii="Times New Roman" w:hAnsi="Times New Roman" w:cs="Times New Roman"/>
          <w:i/>
          <w:sz w:val="24"/>
          <w:szCs w:val="24"/>
        </w:rPr>
        <w:t>.</w:t>
      </w:r>
      <w:r w:rsidR="007E57C3" w:rsidRPr="00A669AA">
        <w:rPr>
          <w:rFonts w:ascii="Times New Roman" w:hAnsi="Times New Roman" w:cs="Times New Roman"/>
          <w:i/>
          <w:sz w:val="24"/>
          <w:szCs w:val="24"/>
        </w:rPr>
        <w:t xml:space="preserve"> mažėjo, tačiau laikytų VBE, tenkančių 1 mokiniui, skaičius nors ir nežymiai, bet didėjo.</w:t>
      </w:r>
      <w:r w:rsidRPr="00A669AA">
        <w:rPr>
          <w:rFonts w:ascii="Times New Roman" w:hAnsi="Times New Roman" w:cs="Times New Roman"/>
          <w:sz w:val="24"/>
          <w:szCs w:val="24"/>
        </w:rPr>
        <w:t xml:space="preserve"> Abiturientų didesnio egzaminų kiekio pasirinkim</w:t>
      </w:r>
      <w:r w:rsidR="00267230">
        <w:rPr>
          <w:rFonts w:ascii="Times New Roman" w:hAnsi="Times New Roman" w:cs="Times New Roman"/>
          <w:sz w:val="24"/>
          <w:szCs w:val="24"/>
        </w:rPr>
        <w:t>ą</w:t>
      </w:r>
      <w:r w:rsidRPr="00A669AA">
        <w:rPr>
          <w:rFonts w:ascii="Times New Roman" w:hAnsi="Times New Roman" w:cs="Times New Roman"/>
          <w:sz w:val="24"/>
          <w:szCs w:val="24"/>
        </w:rPr>
        <w:t xml:space="preserve"> ir laikym</w:t>
      </w:r>
      <w:r w:rsidR="00267230">
        <w:rPr>
          <w:rFonts w:ascii="Times New Roman" w:hAnsi="Times New Roman" w:cs="Times New Roman"/>
          <w:sz w:val="24"/>
          <w:szCs w:val="24"/>
        </w:rPr>
        <w:t>ą</w:t>
      </w:r>
      <w:r w:rsidRPr="00A669AA">
        <w:rPr>
          <w:rFonts w:ascii="Times New Roman" w:hAnsi="Times New Roman" w:cs="Times New Roman"/>
          <w:sz w:val="24"/>
          <w:szCs w:val="24"/>
        </w:rPr>
        <w:t xml:space="preserve"> galimai įtakojo </w:t>
      </w:r>
      <w:r w:rsidR="004213F9">
        <w:rPr>
          <w:rFonts w:ascii="Times New Roman" w:hAnsi="Times New Roman" w:cs="Times New Roman"/>
          <w:sz w:val="24"/>
          <w:szCs w:val="24"/>
        </w:rPr>
        <w:t xml:space="preserve">privalomas </w:t>
      </w:r>
      <w:r w:rsidR="00267230" w:rsidRPr="00A669AA">
        <w:rPr>
          <w:rFonts w:ascii="Times New Roman" w:hAnsi="Times New Roman" w:cs="Times New Roman"/>
          <w:sz w:val="24"/>
          <w:szCs w:val="24"/>
        </w:rPr>
        <w:t xml:space="preserve">matematikos VBE </w:t>
      </w:r>
      <w:r w:rsidR="004213F9">
        <w:rPr>
          <w:rFonts w:ascii="Times New Roman" w:hAnsi="Times New Roman" w:cs="Times New Roman"/>
          <w:sz w:val="24"/>
          <w:szCs w:val="24"/>
        </w:rPr>
        <w:t>(</w:t>
      </w:r>
      <w:r w:rsidRPr="00A669AA">
        <w:rPr>
          <w:rFonts w:ascii="Times New Roman" w:hAnsi="Times New Roman" w:cs="Times New Roman"/>
          <w:sz w:val="24"/>
          <w:szCs w:val="24"/>
        </w:rPr>
        <w:t>2016 m</w:t>
      </w:r>
      <w:r w:rsidR="004213F9">
        <w:rPr>
          <w:rFonts w:ascii="Times New Roman" w:hAnsi="Times New Roman" w:cs="Times New Roman"/>
          <w:sz w:val="24"/>
          <w:szCs w:val="24"/>
        </w:rPr>
        <w:t>.)</w:t>
      </w:r>
      <w:r w:rsidRPr="00A669AA">
        <w:rPr>
          <w:rFonts w:ascii="Times New Roman" w:hAnsi="Times New Roman" w:cs="Times New Roman"/>
          <w:sz w:val="24"/>
          <w:szCs w:val="24"/>
        </w:rPr>
        <w:t xml:space="preserve"> Šią prielaidą patvirtina matematikos VBE laikymo skaičiaus pokytis</w:t>
      </w:r>
      <w:r w:rsidR="004213F9">
        <w:rPr>
          <w:rFonts w:ascii="Times New Roman" w:hAnsi="Times New Roman" w:cs="Times New Roman"/>
          <w:sz w:val="24"/>
          <w:szCs w:val="24"/>
        </w:rPr>
        <w:t xml:space="preserve"> (</w:t>
      </w:r>
      <w:r w:rsidR="009A5992" w:rsidRPr="00A669AA">
        <w:rPr>
          <w:rFonts w:ascii="Times New Roman" w:hAnsi="Times New Roman" w:cs="Times New Roman"/>
          <w:sz w:val="24"/>
          <w:szCs w:val="24"/>
        </w:rPr>
        <w:t>2013</w:t>
      </w:r>
      <w:r w:rsidR="00D316CC" w:rsidRPr="00A669AA">
        <w:rPr>
          <w:rFonts w:ascii="Times New Roman" w:hAnsi="Times New Roman" w:cs="Times New Roman"/>
          <w:sz w:val="24"/>
          <w:szCs w:val="24"/>
        </w:rPr>
        <w:t xml:space="preserve"> m. –123, 2015 m. – 134, 2017 m. – 155</w:t>
      </w:r>
      <w:r w:rsidR="004213F9">
        <w:rPr>
          <w:rFonts w:ascii="Times New Roman" w:hAnsi="Times New Roman" w:cs="Times New Roman"/>
          <w:sz w:val="24"/>
          <w:szCs w:val="24"/>
        </w:rPr>
        <w:t>)</w:t>
      </w:r>
      <w:r w:rsidR="00D316CC" w:rsidRPr="00A669AA">
        <w:rPr>
          <w:rFonts w:ascii="Times New Roman" w:hAnsi="Times New Roman" w:cs="Times New Roman"/>
          <w:sz w:val="24"/>
          <w:szCs w:val="24"/>
        </w:rPr>
        <w:t>.</w:t>
      </w:r>
      <w:r w:rsidR="007E57C3" w:rsidRPr="00A669AA">
        <w:rPr>
          <w:rFonts w:ascii="Times New Roman" w:hAnsi="Times New Roman" w:cs="Times New Roman"/>
          <w:sz w:val="24"/>
          <w:szCs w:val="24"/>
        </w:rPr>
        <w:t xml:space="preserve"> </w:t>
      </w:r>
    </w:p>
    <w:p w:rsidR="007A058A" w:rsidRPr="00A669AA" w:rsidRDefault="00181CCE" w:rsidP="00181CCE">
      <w:pPr>
        <w:jc w:val="both"/>
        <w:rPr>
          <w:rFonts w:ascii="Times New Roman" w:hAnsi="Times New Roman" w:cs="Times New Roman"/>
          <w:sz w:val="24"/>
          <w:szCs w:val="24"/>
        </w:rPr>
      </w:pPr>
      <w:r w:rsidRPr="00A669AA">
        <w:rPr>
          <w:rFonts w:ascii="Times New Roman" w:hAnsi="Times New Roman" w:cs="Times New Roman"/>
          <w:noProof/>
          <w:sz w:val="24"/>
          <w:szCs w:val="24"/>
          <w:lang w:eastAsia="lt-LT"/>
        </w:rPr>
        <w:drawing>
          <wp:inline distT="0" distB="0" distL="0" distR="0" wp14:anchorId="7CAAED99" wp14:editId="31A4896D">
            <wp:extent cx="6067425" cy="2343150"/>
            <wp:effectExtent l="0" t="0" r="9525" b="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A55D1" w:rsidRPr="00A669AA" w:rsidRDefault="00356977" w:rsidP="00E44B11">
      <w:pPr>
        <w:spacing w:after="0"/>
        <w:jc w:val="both"/>
        <w:rPr>
          <w:rFonts w:ascii="Times New Roman" w:hAnsi="Times New Roman" w:cs="Times New Roman"/>
          <w:sz w:val="24"/>
          <w:szCs w:val="24"/>
        </w:rPr>
      </w:pPr>
      <w:r w:rsidRPr="00A669AA">
        <w:rPr>
          <w:rFonts w:ascii="Times New Roman" w:hAnsi="Times New Roman" w:cs="Times New Roman"/>
          <w:b/>
          <w:sz w:val="24"/>
          <w:szCs w:val="24"/>
        </w:rPr>
        <w:tab/>
      </w:r>
      <w:r w:rsidR="003E43A0" w:rsidRPr="00A669AA">
        <w:rPr>
          <w:rFonts w:ascii="Times New Roman" w:hAnsi="Times New Roman" w:cs="Times New Roman"/>
          <w:sz w:val="24"/>
          <w:szCs w:val="24"/>
        </w:rPr>
        <w:t>Nors savivaldybės abiturientų,</w:t>
      </w:r>
      <w:r w:rsidR="003E43A0" w:rsidRPr="00A669AA">
        <w:rPr>
          <w:rFonts w:ascii="Times New Roman" w:hAnsi="Times New Roman" w:cs="Times New Roman"/>
          <w:b/>
          <w:sz w:val="24"/>
          <w:szCs w:val="24"/>
        </w:rPr>
        <w:t xml:space="preserve"> </w:t>
      </w:r>
      <w:r w:rsidR="003E43A0" w:rsidRPr="00A669AA">
        <w:rPr>
          <w:rFonts w:ascii="Times New Roman" w:hAnsi="Times New Roman" w:cs="Times New Roman"/>
          <w:sz w:val="24"/>
          <w:szCs w:val="24"/>
        </w:rPr>
        <w:t>n</w:t>
      </w:r>
      <w:r w:rsidRPr="00A669AA">
        <w:rPr>
          <w:rFonts w:ascii="Times New Roman" w:hAnsi="Times New Roman" w:cs="Times New Roman"/>
          <w:sz w:val="24"/>
          <w:szCs w:val="24"/>
        </w:rPr>
        <w:t>epasiekusių pagrindinio ir aukštesnio</w:t>
      </w:r>
      <w:r w:rsidR="00034B3C" w:rsidRPr="00A669AA">
        <w:rPr>
          <w:rFonts w:ascii="Times New Roman" w:hAnsi="Times New Roman" w:cs="Times New Roman"/>
          <w:sz w:val="24"/>
          <w:szCs w:val="24"/>
        </w:rPr>
        <w:t xml:space="preserve"> lyg</w:t>
      </w:r>
      <w:r w:rsidR="003E43A0" w:rsidRPr="00A669AA">
        <w:rPr>
          <w:rFonts w:ascii="Times New Roman" w:hAnsi="Times New Roman" w:cs="Times New Roman"/>
          <w:sz w:val="24"/>
          <w:szCs w:val="24"/>
        </w:rPr>
        <w:t>io, procentas 2015–2017 m</w:t>
      </w:r>
      <w:r w:rsidR="004C083E">
        <w:rPr>
          <w:rFonts w:ascii="Times New Roman" w:hAnsi="Times New Roman" w:cs="Times New Roman"/>
          <w:sz w:val="24"/>
          <w:szCs w:val="24"/>
        </w:rPr>
        <w:t>.</w:t>
      </w:r>
      <w:r w:rsidR="003E43A0" w:rsidRPr="00A669AA">
        <w:rPr>
          <w:rFonts w:ascii="Times New Roman" w:hAnsi="Times New Roman" w:cs="Times New Roman"/>
          <w:sz w:val="24"/>
          <w:szCs w:val="24"/>
        </w:rPr>
        <w:t xml:space="preserve"> didėjo, tačiau jis mažesnis</w:t>
      </w:r>
      <w:r w:rsidR="000B0B5B" w:rsidRPr="00A669AA">
        <w:rPr>
          <w:rFonts w:ascii="Times New Roman" w:hAnsi="Times New Roman" w:cs="Times New Roman"/>
          <w:sz w:val="24"/>
          <w:szCs w:val="24"/>
        </w:rPr>
        <w:t xml:space="preserve"> už 2013 ir 2014 m</w:t>
      </w:r>
      <w:r w:rsidR="004C083E">
        <w:rPr>
          <w:rFonts w:ascii="Times New Roman" w:hAnsi="Times New Roman" w:cs="Times New Roman"/>
          <w:sz w:val="24"/>
          <w:szCs w:val="24"/>
        </w:rPr>
        <w:t>.</w:t>
      </w:r>
      <w:r w:rsidR="000B0B5B" w:rsidRPr="00A669AA">
        <w:rPr>
          <w:rFonts w:ascii="Times New Roman" w:hAnsi="Times New Roman" w:cs="Times New Roman"/>
          <w:sz w:val="24"/>
          <w:szCs w:val="24"/>
        </w:rPr>
        <w:t xml:space="preserve"> procentą</w:t>
      </w:r>
      <w:r w:rsidR="004D5D53" w:rsidRPr="00A669AA">
        <w:rPr>
          <w:rFonts w:ascii="Times New Roman" w:hAnsi="Times New Roman" w:cs="Times New Roman"/>
          <w:sz w:val="24"/>
          <w:szCs w:val="24"/>
        </w:rPr>
        <w:t>.</w:t>
      </w:r>
      <w:r w:rsidR="004A0CE6" w:rsidRPr="00A669AA">
        <w:rPr>
          <w:rFonts w:ascii="Times New Roman" w:hAnsi="Times New Roman" w:cs="Times New Roman"/>
          <w:sz w:val="24"/>
          <w:szCs w:val="24"/>
        </w:rPr>
        <w:t xml:space="preserve"> Nuo 2013 m. (išskyrus 2016 m.) </w:t>
      </w:r>
      <w:r w:rsidR="004A0CE6" w:rsidRPr="00E44B11">
        <w:rPr>
          <w:rFonts w:ascii="Times New Roman" w:hAnsi="Times New Roman" w:cs="Times New Roman"/>
          <w:i/>
          <w:sz w:val="24"/>
          <w:szCs w:val="24"/>
        </w:rPr>
        <w:t>Trakų rajono abiturientų, nepasiekusių pagrindinio ir aukštesniojo lygio, dalis yra didesnė nei šalies.</w:t>
      </w:r>
    </w:p>
    <w:tbl>
      <w:tblPr>
        <w:tblStyle w:val="Lentelstinklelis"/>
        <w:tblW w:w="0" w:type="auto"/>
        <w:tblLook w:val="04A0" w:firstRow="1" w:lastRow="0" w:firstColumn="1" w:lastColumn="0" w:noHBand="0" w:noVBand="1"/>
      </w:tblPr>
      <w:tblGrid>
        <w:gridCol w:w="1925"/>
        <w:gridCol w:w="1925"/>
        <w:gridCol w:w="1926"/>
        <w:gridCol w:w="1926"/>
        <w:gridCol w:w="1926"/>
      </w:tblGrid>
      <w:tr w:rsidR="004D5D53" w:rsidRPr="00A669AA" w:rsidTr="007F4ABC">
        <w:tc>
          <w:tcPr>
            <w:tcW w:w="1925" w:type="dxa"/>
            <w:shd w:val="clear" w:color="auto" w:fill="DEEAF6" w:themeFill="accent1" w:themeFillTint="33"/>
          </w:tcPr>
          <w:p w:rsidR="004D5D53" w:rsidRPr="00A669AA" w:rsidRDefault="004D5D53" w:rsidP="00E44B11">
            <w:pPr>
              <w:jc w:val="center"/>
              <w:rPr>
                <w:rFonts w:ascii="Times New Roman" w:hAnsi="Times New Roman" w:cs="Times New Roman"/>
                <w:sz w:val="24"/>
                <w:szCs w:val="24"/>
              </w:rPr>
            </w:pPr>
            <w:r w:rsidRPr="00A669AA">
              <w:rPr>
                <w:rFonts w:ascii="Times New Roman" w:hAnsi="Times New Roman" w:cs="Times New Roman"/>
                <w:sz w:val="24"/>
                <w:szCs w:val="24"/>
              </w:rPr>
              <w:t>2013</w:t>
            </w:r>
          </w:p>
        </w:tc>
        <w:tc>
          <w:tcPr>
            <w:tcW w:w="1925" w:type="dxa"/>
            <w:shd w:val="clear" w:color="auto" w:fill="DEEAF6" w:themeFill="accent1" w:themeFillTint="33"/>
          </w:tcPr>
          <w:p w:rsidR="004D5D53" w:rsidRPr="00A669AA" w:rsidRDefault="004D5D53" w:rsidP="00E44B11">
            <w:pPr>
              <w:jc w:val="center"/>
              <w:rPr>
                <w:rFonts w:ascii="Times New Roman" w:hAnsi="Times New Roman" w:cs="Times New Roman"/>
                <w:sz w:val="24"/>
                <w:szCs w:val="24"/>
              </w:rPr>
            </w:pPr>
            <w:r w:rsidRPr="00A669AA">
              <w:rPr>
                <w:rFonts w:ascii="Times New Roman" w:hAnsi="Times New Roman" w:cs="Times New Roman"/>
                <w:sz w:val="24"/>
                <w:szCs w:val="24"/>
              </w:rPr>
              <w:t>2014</w:t>
            </w:r>
          </w:p>
        </w:tc>
        <w:tc>
          <w:tcPr>
            <w:tcW w:w="1926" w:type="dxa"/>
            <w:shd w:val="clear" w:color="auto" w:fill="DEEAF6" w:themeFill="accent1" w:themeFillTint="33"/>
          </w:tcPr>
          <w:p w:rsidR="004D5D53" w:rsidRPr="00A669AA" w:rsidRDefault="004D5D53" w:rsidP="00E44B11">
            <w:pPr>
              <w:jc w:val="center"/>
              <w:rPr>
                <w:rFonts w:ascii="Times New Roman" w:hAnsi="Times New Roman" w:cs="Times New Roman"/>
                <w:sz w:val="24"/>
                <w:szCs w:val="24"/>
              </w:rPr>
            </w:pPr>
            <w:r w:rsidRPr="00A669AA">
              <w:rPr>
                <w:rFonts w:ascii="Times New Roman" w:hAnsi="Times New Roman" w:cs="Times New Roman"/>
                <w:sz w:val="24"/>
                <w:szCs w:val="24"/>
              </w:rPr>
              <w:t>2015</w:t>
            </w:r>
          </w:p>
        </w:tc>
        <w:tc>
          <w:tcPr>
            <w:tcW w:w="1926" w:type="dxa"/>
            <w:shd w:val="clear" w:color="auto" w:fill="DEEAF6" w:themeFill="accent1" w:themeFillTint="33"/>
          </w:tcPr>
          <w:p w:rsidR="004D5D53" w:rsidRPr="00A669AA" w:rsidRDefault="004D5D53" w:rsidP="00E44B11">
            <w:pPr>
              <w:jc w:val="center"/>
              <w:rPr>
                <w:rFonts w:ascii="Times New Roman" w:hAnsi="Times New Roman" w:cs="Times New Roman"/>
                <w:sz w:val="24"/>
                <w:szCs w:val="24"/>
              </w:rPr>
            </w:pPr>
            <w:r w:rsidRPr="00A669AA">
              <w:rPr>
                <w:rFonts w:ascii="Times New Roman" w:hAnsi="Times New Roman" w:cs="Times New Roman"/>
                <w:sz w:val="24"/>
                <w:szCs w:val="24"/>
              </w:rPr>
              <w:t>2016</w:t>
            </w:r>
          </w:p>
        </w:tc>
        <w:tc>
          <w:tcPr>
            <w:tcW w:w="1926" w:type="dxa"/>
            <w:shd w:val="clear" w:color="auto" w:fill="DEEAF6" w:themeFill="accent1" w:themeFillTint="33"/>
          </w:tcPr>
          <w:p w:rsidR="004D5D53" w:rsidRPr="00A669AA" w:rsidRDefault="004D5D53" w:rsidP="00E44B11">
            <w:pPr>
              <w:jc w:val="center"/>
              <w:rPr>
                <w:rFonts w:ascii="Times New Roman" w:hAnsi="Times New Roman" w:cs="Times New Roman"/>
                <w:sz w:val="24"/>
                <w:szCs w:val="24"/>
              </w:rPr>
            </w:pPr>
            <w:r w:rsidRPr="00A669AA">
              <w:rPr>
                <w:rFonts w:ascii="Times New Roman" w:hAnsi="Times New Roman" w:cs="Times New Roman"/>
                <w:sz w:val="24"/>
                <w:szCs w:val="24"/>
              </w:rPr>
              <w:t>2017</w:t>
            </w:r>
          </w:p>
        </w:tc>
      </w:tr>
      <w:tr w:rsidR="004D5D53" w:rsidRPr="00A669AA" w:rsidTr="004D5D53">
        <w:tc>
          <w:tcPr>
            <w:tcW w:w="1925" w:type="dxa"/>
          </w:tcPr>
          <w:p w:rsidR="004D5D53" w:rsidRPr="00A669AA" w:rsidRDefault="002C119E" w:rsidP="00E44B11">
            <w:pPr>
              <w:jc w:val="center"/>
              <w:rPr>
                <w:rFonts w:ascii="Times New Roman" w:hAnsi="Times New Roman" w:cs="Times New Roman"/>
                <w:sz w:val="24"/>
                <w:szCs w:val="24"/>
              </w:rPr>
            </w:pPr>
            <w:r w:rsidRPr="00A669AA">
              <w:rPr>
                <w:rFonts w:ascii="Times New Roman" w:hAnsi="Times New Roman" w:cs="Times New Roman"/>
                <w:sz w:val="24"/>
                <w:szCs w:val="24"/>
              </w:rPr>
              <w:t>+</w:t>
            </w:r>
            <w:r w:rsidR="003D4901" w:rsidRPr="00A669AA">
              <w:rPr>
                <w:rFonts w:ascii="Times New Roman" w:hAnsi="Times New Roman" w:cs="Times New Roman"/>
                <w:sz w:val="24"/>
                <w:szCs w:val="24"/>
              </w:rPr>
              <w:t>4,2</w:t>
            </w:r>
          </w:p>
        </w:tc>
        <w:tc>
          <w:tcPr>
            <w:tcW w:w="1925" w:type="dxa"/>
          </w:tcPr>
          <w:p w:rsidR="004D5D53" w:rsidRPr="00A669AA" w:rsidRDefault="002C119E" w:rsidP="00E44B11">
            <w:pPr>
              <w:jc w:val="center"/>
              <w:rPr>
                <w:rFonts w:ascii="Times New Roman" w:hAnsi="Times New Roman" w:cs="Times New Roman"/>
                <w:sz w:val="24"/>
                <w:szCs w:val="24"/>
              </w:rPr>
            </w:pPr>
            <w:r w:rsidRPr="00A669AA">
              <w:rPr>
                <w:rFonts w:ascii="Times New Roman" w:hAnsi="Times New Roman" w:cs="Times New Roman"/>
                <w:sz w:val="24"/>
                <w:szCs w:val="24"/>
              </w:rPr>
              <w:t>+</w:t>
            </w:r>
            <w:r w:rsidR="003D4901" w:rsidRPr="00A669AA">
              <w:rPr>
                <w:rFonts w:ascii="Times New Roman" w:hAnsi="Times New Roman" w:cs="Times New Roman"/>
                <w:sz w:val="24"/>
                <w:szCs w:val="24"/>
              </w:rPr>
              <w:t>4,1</w:t>
            </w:r>
          </w:p>
        </w:tc>
        <w:tc>
          <w:tcPr>
            <w:tcW w:w="1926" w:type="dxa"/>
          </w:tcPr>
          <w:p w:rsidR="004D5D53" w:rsidRPr="00A669AA" w:rsidRDefault="002C119E" w:rsidP="00E44B11">
            <w:pPr>
              <w:jc w:val="center"/>
              <w:rPr>
                <w:rFonts w:ascii="Times New Roman" w:hAnsi="Times New Roman" w:cs="Times New Roman"/>
                <w:sz w:val="24"/>
                <w:szCs w:val="24"/>
              </w:rPr>
            </w:pPr>
            <w:r w:rsidRPr="00A669AA">
              <w:rPr>
                <w:rFonts w:ascii="Times New Roman" w:hAnsi="Times New Roman" w:cs="Times New Roman"/>
                <w:sz w:val="24"/>
                <w:szCs w:val="24"/>
              </w:rPr>
              <w:t>+</w:t>
            </w:r>
            <w:r w:rsidR="003D4901" w:rsidRPr="00A669AA">
              <w:rPr>
                <w:rFonts w:ascii="Times New Roman" w:hAnsi="Times New Roman" w:cs="Times New Roman"/>
                <w:sz w:val="24"/>
                <w:szCs w:val="24"/>
              </w:rPr>
              <w:t>2,7</w:t>
            </w:r>
          </w:p>
        </w:tc>
        <w:tc>
          <w:tcPr>
            <w:tcW w:w="1926" w:type="dxa"/>
          </w:tcPr>
          <w:p w:rsidR="004D5D53" w:rsidRPr="00A669AA" w:rsidRDefault="002C119E" w:rsidP="00E44B11">
            <w:pPr>
              <w:jc w:val="center"/>
              <w:rPr>
                <w:rFonts w:ascii="Times New Roman" w:hAnsi="Times New Roman" w:cs="Times New Roman"/>
                <w:sz w:val="24"/>
                <w:szCs w:val="24"/>
              </w:rPr>
            </w:pPr>
            <w:r w:rsidRPr="00A669AA">
              <w:rPr>
                <w:rFonts w:ascii="Times New Roman" w:hAnsi="Times New Roman" w:cs="Times New Roman"/>
                <w:sz w:val="24"/>
                <w:szCs w:val="24"/>
              </w:rPr>
              <w:t>-</w:t>
            </w:r>
            <w:r w:rsidR="003D4901" w:rsidRPr="00A669AA">
              <w:rPr>
                <w:rFonts w:ascii="Times New Roman" w:hAnsi="Times New Roman" w:cs="Times New Roman"/>
                <w:sz w:val="24"/>
                <w:szCs w:val="24"/>
              </w:rPr>
              <w:t>0,6</w:t>
            </w:r>
          </w:p>
        </w:tc>
        <w:tc>
          <w:tcPr>
            <w:tcW w:w="1926" w:type="dxa"/>
          </w:tcPr>
          <w:p w:rsidR="004D5D53" w:rsidRPr="00A669AA" w:rsidRDefault="002C119E" w:rsidP="00E44B11">
            <w:pPr>
              <w:jc w:val="center"/>
              <w:rPr>
                <w:rFonts w:ascii="Times New Roman" w:hAnsi="Times New Roman" w:cs="Times New Roman"/>
                <w:sz w:val="24"/>
                <w:szCs w:val="24"/>
              </w:rPr>
            </w:pPr>
            <w:r w:rsidRPr="00A669AA">
              <w:rPr>
                <w:rFonts w:ascii="Times New Roman" w:hAnsi="Times New Roman" w:cs="Times New Roman"/>
                <w:sz w:val="24"/>
                <w:szCs w:val="24"/>
              </w:rPr>
              <w:t>+</w:t>
            </w:r>
            <w:r w:rsidR="003D4901" w:rsidRPr="00A669AA">
              <w:rPr>
                <w:rFonts w:ascii="Times New Roman" w:hAnsi="Times New Roman" w:cs="Times New Roman"/>
                <w:sz w:val="24"/>
                <w:szCs w:val="24"/>
              </w:rPr>
              <w:t>6,2</w:t>
            </w:r>
          </w:p>
        </w:tc>
      </w:tr>
    </w:tbl>
    <w:p w:rsidR="00E44B11" w:rsidRDefault="00E44B11" w:rsidP="00E44B11">
      <w:pPr>
        <w:spacing w:after="0"/>
        <w:ind w:firstLine="1296"/>
        <w:jc w:val="both"/>
        <w:rPr>
          <w:rFonts w:ascii="Times New Roman" w:hAnsi="Times New Roman" w:cs="Times New Roman"/>
          <w:sz w:val="24"/>
          <w:szCs w:val="24"/>
        </w:rPr>
      </w:pPr>
    </w:p>
    <w:p w:rsidR="004C083E" w:rsidRDefault="00BD0452" w:rsidP="00E44B11">
      <w:pPr>
        <w:spacing w:after="0"/>
        <w:ind w:firstLine="1296"/>
        <w:rPr>
          <w:rFonts w:ascii="Times New Roman" w:hAnsi="Times New Roman" w:cs="Times New Roman"/>
          <w:sz w:val="24"/>
          <w:szCs w:val="24"/>
        </w:rPr>
      </w:pPr>
      <w:r w:rsidRPr="00A669AA">
        <w:rPr>
          <w:rFonts w:ascii="Times New Roman" w:hAnsi="Times New Roman" w:cs="Times New Roman"/>
          <w:sz w:val="24"/>
          <w:szCs w:val="24"/>
        </w:rPr>
        <w:t>Per paskutiniuosius trejus metus didžiausias savivaldybės abiturientų procentas</w:t>
      </w:r>
      <w:r w:rsidR="00E44B11">
        <w:rPr>
          <w:rFonts w:ascii="Times New Roman" w:hAnsi="Times New Roman" w:cs="Times New Roman"/>
          <w:sz w:val="24"/>
          <w:szCs w:val="24"/>
        </w:rPr>
        <w:t>,</w:t>
      </w:r>
      <w:r w:rsidRPr="00A669AA">
        <w:rPr>
          <w:rFonts w:ascii="Times New Roman" w:hAnsi="Times New Roman" w:cs="Times New Roman"/>
          <w:sz w:val="24"/>
          <w:szCs w:val="24"/>
        </w:rPr>
        <w:t xml:space="preserve"> kaip ir Lietuvos</w:t>
      </w:r>
      <w:r w:rsidR="00E44B11">
        <w:rPr>
          <w:rFonts w:ascii="Times New Roman" w:hAnsi="Times New Roman" w:cs="Times New Roman"/>
          <w:sz w:val="24"/>
          <w:szCs w:val="24"/>
        </w:rPr>
        <w:t>,</w:t>
      </w:r>
      <w:r w:rsidRPr="00A669AA">
        <w:rPr>
          <w:rFonts w:ascii="Times New Roman" w:hAnsi="Times New Roman" w:cs="Times New Roman"/>
          <w:sz w:val="24"/>
          <w:szCs w:val="24"/>
        </w:rPr>
        <w:t xml:space="preserve"> valst</w:t>
      </w:r>
      <w:r w:rsidR="00575A9B" w:rsidRPr="00A669AA">
        <w:rPr>
          <w:rFonts w:ascii="Times New Roman" w:hAnsi="Times New Roman" w:cs="Times New Roman"/>
          <w:sz w:val="24"/>
          <w:szCs w:val="24"/>
        </w:rPr>
        <w:t>y</w:t>
      </w:r>
      <w:r w:rsidRPr="00A669AA">
        <w:rPr>
          <w:rFonts w:ascii="Times New Roman" w:hAnsi="Times New Roman" w:cs="Times New Roman"/>
          <w:sz w:val="24"/>
          <w:szCs w:val="24"/>
        </w:rPr>
        <w:t>binius brandos egzaminus išlaikė pagrindiniu lygiu.</w:t>
      </w:r>
    </w:p>
    <w:p w:rsidR="00F2790E" w:rsidRPr="00A669AA" w:rsidRDefault="00F2790E" w:rsidP="004C083E">
      <w:pPr>
        <w:spacing w:after="0"/>
        <w:ind w:firstLine="567"/>
        <w:rPr>
          <w:rFonts w:ascii="Times New Roman" w:hAnsi="Times New Roman" w:cs="Times New Roman"/>
          <w:sz w:val="24"/>
          <w:szCs w:val="24"/>
        </w:rPr>
      </w:pPr>
      <w:r w:rsidRPr="00A669AA">
        <w:rPr>
          <w:rFonts w:ascii="Times New Roman" w:hAnsi="Times New Roman" w:cs="Times New Roman"/>
          <w:noProof/>
          <w:sz w:val="24"/>
          <w:szCs w:val="24"/>
          <w:lang w:eastAsia="lt-LT"/>
        </w:rPr>
        <w:drawing>
          <wp:inline distT="0" distB="0" distL="0" distR="0" wp14:anchorId="7300D242" wp14:editId="7BB5ED12">
            <wp:extent cx="5657850" cy="2886075"/>
            <wp:effectExtent l="0" t="0" r="0" b="9525"/>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C083E" w:rsidRDefault="004C083E" w:rsidP="00E44B11">
      <w:pPr>
        <w:spacing w:after="0"/>
        <w:ind w:firstLine="1296"/>
        <w:jc w:val="both"/>
        <w:rPr>
          <w:rFonts w:ascii="Times New Roman" w:hAnsi="Times New Roman" w:cs="Times New Roman"/>
          <w:i/>
          <w:sz w:val="24"/>
          <w:szCs w:val="24"/>
        </w:rPr>
      </w:pPr>
    </w:p>
    <w:p w:rsidR="00E44B11" w:rsidRDefault="00E44B11" w:rsidP="00E44B11">
      <w:pPr>
        <w:spacing w:after="0"/>
        <w:ind w:firstLine="1296"/>
        <w:jc w:val="both"/>
        <w:rPr>
          <w:rFonts w:ascii="Times New Roman" w:hAnsi="Times New Roman" w:cs="Times New Roman"/>
          <w:i/>
          <w:sz w:val="24"/>
          <w:szCs w:val="24"/>
        </w:rPr>
      </w:pPr>
      <w:r w:rsidRPr="00A669AA">
        <w:rPr>
          <w:rFonts w:ascii="Times New Roman" w:hAnsi="Times New Roman" w:cs="Times New Roman"/>
          <w:i/>
          <w:sz w:val="24"/>
          <w:szCs w:val="24"/>
        </w:rPr>
        <w:t xml:space="preserve">Nors savivaldybės abiturientų, išlaikiusiųjų aukštesniuoju lygiu, 2015–2017 m.  procentas mažesnis už šalies, tačiau minėtais metais jis didėjo (2015 m. – 9,4, 2016 m. – 9,6, 2017 m. – 13,8). </w:t>
      </w:r>
    </w:p>
    <w:p w:rsidR="00504F9B" w:rsidRDefault="00504F9B" w:rsidP="00356977">
      <w:pPr>
        <w:jc w:val="both"/>
        <w:rPr>
          <w:rFonts w:ascii="Times New Roman" w:hAnsi="Times New Roman" w:cs="Times New Roman"/>
          <w:sz w:val="24"/>
          <w:szCs w:val="24"/>
        </w:rPr>
      </w:pPr>
      <w:r w:rsidRPr="00A669AA">
        <w:rPr>
          <w:rFonts w:ascii="Times New Roman" w:hAnsi="Times New Roman" w:cs="Times New Roman"/>
          <w:noProof/>
          <w:sz w:val="24"/>
          <w:szCs w:val="24"/>
          <w:lang w:eastAsia="lt-LT"/>
        </w:rPr>
        <w:lastRenderedPageBreak/>
        <w:drawing>
          <wp:inline distT="0" distB="0" distL="0" distR="0" wp14:anchorId="1FCF36D1" wp14:editId="6B76B395">
            <wp:extent cx="5781675" cy="1981200"/>
            <wp:effectExtent l="0" t="0" r="9525" b="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44B11" w:rsidRPr="006556CA" w:rsidRDefault="00E44B11" w:rsidP="006556CA">
      <w:pPr>
        <w:ind w:firstLine="1296"/>
        <w:jc w:val="both"/>
        <w:rPr>
          <w:rFonts w:ascii="Times New Roman" w:hAnsi="Times New Roman" w:cs="Times New Roman"/>
          <w:i/>
          <w:sz w:val="24"/>
          <w:szCs w:val="24"/>
        </w:rPr>
      </w:pPr>
      <w:r w:rsidRPr="006556CA">
        <w:rPr>
          <w:rFonts w:ascii="Times New Roman" w:hAnsi="Times New Roman" w:cs="Times New Roman"/>
          <w:i/>
          <w:sz w:val="24"/>
          <w:szCs w:val="24"/>
        </w:rPr>
        <w:t>Trakų r. savivaldybės abiturientų, neišlaikiusių VBE 2013–2017 m</w:t>
      </w:r>
      <w:r w:rsidR="004C083E">
        <w:rPr>
          <w:rFonts w:ascii="Times New Roman" w:hAnsi="Times New Roman" w:cs="Times New Roman"/>
          <w:i/>
          <w:sz w:val="24"/>
          <w:szCs w:val="24"/>
        </w:rPr>
        <w:t>.</w:t>
      </w:r>
      <w:r w:rsidRPr="006556CA">
        <w:rPr>
          <w:rFonts w:ascii="Times New Roman" w:hAnsi="Times New Roman" w:cs="Times New Roman"/>
          <w:i/>
          <w:sz w:val="24"/>
          <w:szCs w:val="24"/>
        </w:rPr>
        <w:t xml:space="preserve">, dalis, siekianti 6 ir daugiau procentų, nesumažėjo per visus penkerius metus. </w:t>
      </w:r>
    </w:p>
    <w:p w:rsidR="00F1084F" w:rsidRPr="00A669AA" w:rsidRDefault="00CE1602" w:rsidP="00504F9B">
      <w:pPr>
        <w:ind w:firstLine="1296"/>
        <w:jc w:val="both"/>
        <w:rPr>
          <w:rFonts w:ascii="Times New Roman" w:hAnsi="Times New Roman" w:cs="Times New Roman"/>
          <w:sz w:val="24"/>
          <w:szCs w:val="24"/>
        </w:rPr>
      </w:pPr>
      <w:r w:rsidRPr="00A669AA">
        <w:rPr>
          <w:rFonts w:ascii="Times New Roman" w:hAnsi="Times New Roman" w:cs="Times New Roman"/>
          <w:sz w:val="24"/>
          <w:szCs w:val="24"/>
        </w:rPr>
        <w:t>Privalomo lietuvių kalbos ir literatūros VBE 2013–2017 m</w:t>
      </w:r>
      <w:r w:rsidR="004C083E">
        <w:rPr>
          <w:rFonts w:ascii="Times New Roman" w:hAnsi="Times New Roman" w:cs="Times New Roman"/>
          <w:sz w:val="24"/>
          <w:szCs w:val="24"/>
        </w:rPr>
        <w:t>.</w:t>
      </w:r>
      <w:r w:rsidRPr="00A669AA">
        <w:rPr>
          <w:rFonts w:ascii="Times New Roman" w:hAnsi="Times New Roman" w:cs="Times New Roman"/>
          <w:sz w:val="24"/>
          <w:szCs w:val="24"/>
        </w:rPr>
        <w:t xml:space="preserve"> rezultatų tendencijos Trakų r</w:t>
      </w:r>
      <w:r w:rsidR="006556CA">
        <w:rPr>
          <w:rFonts w:ascii="Times New Roman" w:hAnsi="Times New Roman" w:cs="Times New Roman"/>
          <w:sz w:val="24"/>
          <w:szCs w:val="24"/>
        </w:rPr>
        <w:t xml:space="preserve">. </w:t>
      </w:r>
      <w:r w:rsidRPr="00A669AA">
        <w:rPr>
          <w:rFonts w:ascii="Times New Roman" w:hAnsi="Times New Roman" w:cs="Times New Roman"/>
          <w:sz w:val="24"/>
          <w:szCs w:val="24"/>
        </w:rPr>
        <w:t xml:space="preserve">panašios su šalies tendencijomis. </w:t>
      </w:r>
      <w:r w:rsidRPr="006556CA">
        <w:rPr>
          <w:rFonts w:ascii="Times New Roman" w:hAnsi="Times New Roman" w:cs="Times New Roman"/>
          <w:sz w:val="24"/>
          <w:szCs w:val="24"/>
        </w:rPr>
        <w:t xml:space="preserve">Nepasiekusių </w:t>
      </w:r>
      <w:r w:rsidR="002074E4" w:rsidRPr="006556CA">
        <w:rPr>
          <w:rFonts w:ascii="Times New Roman" w:hAnsi="Times New Roman" w:cs="Times New Roman"/>
          <w:sz w:val="24"/>
          <w:szCs w:val="24"/>
        </w:rPr>
        <w:t xml:space="preserve">pagrindinio lygio abiturientų dalis nuolat auga, ypač rezultatai blogėja rajone nuo 2014 metų ( nuo 2014 m. iki 2017 m. rajone padaugėjo 9,95 %, šalyje– </w:t>
      </w:r>
      <w:r w:rsidR="000E3682" w:rsidRPr="006556CA">
        <w:rPr>
          <w:rFonts w:ascii="Times New Roman" w:hAnsi="Times New Roman" w:cs="Times New Roman"/>
          <w:sz w:val="24"/>
          <w:szCs w:val="24"/>
        </w:rPr>
        <w:t>7,34 %).</w:t>
      </w:r>
      <w:r w:rsidR="00464F9E" w:rsidRPr="006556CA">
        <w:rPr>
          <w:rFonts w:ascii="Times New Roman" w:hAnsi="Times New Roman" w:cs="Times New Roman"/>
          <w:sz w:val="24"/>
          <w:szCs w:val="24"/>
        </w:rPr>
        <w:t xml:space="preserve"> </w:t>
      </w:r>
      <w:r w:rsidR="00464F9E" w:rsidRPr="006556CA">
        <w:rPr>
          <w:rFonts w:ascii="Times New Roman" w:hAnsi="Times New Roman" w:cs="Times New Roman"/>
          <w:i/>
          <w:sz w:val="24"/>
          <w:szCs w:val="24"/>
        </w:rPr>
        <w:t>Nuo 2013 m. Trakų r</w:t>
      </w:r>
      <w:r w:rsidR="004C083E">
        <w:rPr>
          <w:rFonts w:ascii="Times New Roman" w:hAnsi="Times New Roman" w:cs="Times New Roman"/>
          <w:i/>
          <w:sz w:val="24"/>
          <w:szCs w:val="24"/>
        </w:rPr>
        <w:t>.</w:t>
      </w:r>
      <w:r w:rsidR="00464F9E" w:rsidRPr="006556CA">
        <w:rPr>
          <w:rFonts w:ascii="Times New Roman" w:hAnsi="Times New Roman" w:cs="Times New Roman"/>
          <w:i/>
          <w:sz w:val="24"/>
          <w:szCs w:val="24"/>
        </w:rPr>
        <w:t xml:space="preserve"> abiturientų dalis, nepasiekusių pagrindinio ir aukštesnio lygio</w:t>
      </w:r>
      <w:r w:rsidR="006556CA" w:rsidRPr="006556CA">
        <w:rPr>
          <w:rFonts w:ascii="Times New Roman" w:hAnsi="Times New Roman" w:cs="Times New Roman"/>
          <w:i/>
          <w:sz w:val="24"/>
          <w:szCs w:val="24"/>
        </w:rPr>
        <w:t>,</w:t>
      </w:r>
      <w:r w:rsidR="00464F9E" w:rsidRPr="006556CA">
        <w:rPr>
          <w:rFonts w:ascii="Times New Roman" w:hAnsi="Times New Roman" w:cs="Times New Roman"/>
          <w:i/>
          <w:sz w:val="24"/>
          <w:szCs w:val="24"/>
        </w:rPr>
        <w:t xml:space="preserve"> yra didesnė nei šalyje.</w:t>
      </w:r>
    </w:p>
    <w:tbl>
      <w:tblPr>
        <w:tblStyle w:val="Lentelstinklelis"/>
        <w:tblW w:w="0" w:type="auto"/>
        <w:tblLook w:val="04A0" w:firstRow="1" w:lastRow="0" w:firstColumn="1" w:lastColumn="0" w:noHBand="0" w:noVBand="1"/>
      </w:tblPr>
      <w:tblGrid>
        <w:gridCol w:w="1925"/>
        <w:gridCol w:w="1925"/>
        <w:gridCol w:w="1926"/>
        <w:gridCol w:w="1926"/>
        <w:gridCol w:w="1926"/>
      </w:tblGrid>
      <w:tr w:rsidR="00F1084F" w:rsidRPr="00A669AA" w:rsidTr="007F4ABC">
        <w:tc>
          <w:tcPr>
            <w:tcW w:w="1925" w:type="dxa"/>
            <w:shd w:val="clear" w:color="auto" w:fill="DEEAF6" w:themeFill="accent1" w:themeFillTint="33"/>
          </w:tcPr>
          <w:p w:rsidR="00F1084F" w:rsidRPr="00A669AA" w:rsidRDefault="00F1084F" w:rsidP="006A7273">
            <w:pPr>
              <w:jc w:val="center"/>
              <w:rPr>
                <w:rFonts w:ascii="Times New Roman" w:hAnsi="Times New Roman" w:cs="Times New Roman"/>
                <w:sz w:val="24"/>
                <w:szCs w:val="24"/>
              </w:rPr>
            </w:pPr>
            <w:r w:rsidRPr="00A669AA">
              <w:rPr>
                <w:rFonts w:ascii="Times New Roman" w:hAnsi="Times New Roman" w:cs="Times New Roman"/>
                <w:sz w:val="24"/>
                <w:szCs w:val="24"/>
              </w:rPr>
              <w:t>2013</w:t>
            </w:r>
          </w:p>
        </w:tc>
        <w:tc>
          <w:tcPr>
            <w:tcW w:w="1925" w:type="dxa"/>
            <w:shd w:val="clear" w:color="auto" w:fill="DEEAF6" w:themeFill="accent1" w:themeFillTint="33"/>
          </w:tcPr>
          <w:p w:rsidR="00F1084F" w:rsidRPr="00A669AA" w:rsidRDefault="00F1084F" w:rsidP="006A7273">
            <w:pPr>
              <w:jc w:val="center"/>
              <w:rPr>
                <w:rFonts w:ascii="Times New Roman" w:hAnsi="Times New Roman" w:cs="Times New Roman"/>
                <w:sz w:val="24"/>
                <w:szCs w:val="24"/>
              </w:rPr>
            </w:pPr>
            <w:r w:rsidRPr="00A669AA">
              <w:rPr>
                <w:rFonts w:ascii="Times New Roman" w:hAnsi="Times New Roman" w:cs="Times New Roman"/>
                <w:sz w:val="24"/>
                <w:szCs w:val="24"/>
              </w:rPr>
              <w:t>2014</w:t>
            </w:r>
          </w:p>
        </w:tc>
        <w:tc>
          <w:tcPr>
            <w:tcW w:w="1926" w:type="dxa"/>
            <w:shd w:val="clear" w:color="auto" w:fill="DEEAF6" w:themeFill="accent1" w:themeFillTint="33"/>
          </w:tcPr>
          <w:p w:rsidR="00F1084F" w:rsidRPr="00A669AA" w:rsidRDefault="00F1084F" w:rsidP="006A7273">
            <w:pPr>
              <w:jc w:val="center"/>
              <w:rPr>
                <w:rFonts w:ascii="Times New Roman" w:hAnsi="Times New Roman" w:cs="Times New Roman"/>
                <w:sz w:val="24"/>
                <w:szCs w:val="24"/>
              </w:rPr>
            </w:pPr>
            <w:r w:rsidRPr="00A669AA">
              <w:rPr>
                <w:rFonts w:ascii="Times New Roman" w:hAnsi="Times New Roman" w:cs="Times New Roman"/>
                <w:sz w:val="24"/>
                <w:szCs w:val="24"/>
              </w:rPr>
              <w:t>2015</w:t>
            </w:r>
          </w:p>
        </w:tc>
        <w:tc>
          <w:tcPr>
            <w:tcW w:w="1926" w:type="dxa"/>
            <w:shd w:val="clear" w:color="auto" w:fill="DEEAF6" w:themeFill="accent1" w:themeFillTint="33"/>
          </w:tcPr>
          <w:p w:rsidR="00F1084F" w:rsidRPr="00A669AA" w:rsidRDefault="00F1084F" w:rsidP="006A7273">
            <w:pPr>
              <w:jc w:val="center"/>
              <w:rPr>
                <w:rFonts w:ascii="Times New Roman" w:hAnsi="Times New Roman" w:cs="Times New Roman"/>
                <w:sz w:val="24"/>
                <w:szCs w:val="24"/>
              </w:rPr>
            </w:pPr>
            <w:r w:rsidRPr="00A669AA">
              <w:rPr>
                <w:rFonts w:ascii="Times New Roman" w:hAnsi="Times New Roman" w:cs="Times New Roman"/>
                <w:sz w:val="24"/>
                <w:szCs w:val="24"/>
              </w:rPr>
              <w:t>2016</w:t>
            </w:r>
          </w:p>
        </w:tc>
        <w:tc>
          <w:tcPr>
            <w:tcW w:w="1926" w:type="dxa"/>
            <w:shd w:val="clear" w:color="auto" w:fill="DEEAF6" w:themeFill="accent1" w:themeFillTint="33"/>
          </w:tcPr>
          <w:p w:rsidR="00F1084F" w:rsidRPr="00A669AA" w:rsidRDefault="00F1084F" w:rsidP="006A7273">
            <w:pPr>
              <w:jc w:val="center"/>
              <w:rPr>
                <w:rFonts w:ascii="Times New Roman" w:hAnsi="Times New Roman" w:cs="Times New Roman"/>
                <w:sz w:val="24"/>
                <w:szCs w:val="24"/>
              </w:rPr>
            </w:pPr>
            <w:r w:rsidRPr="00A669AA">
              <w:rPr>
                <w:rFonts w:ascii="Times New Roman" w:hAnsi="Times New Roman" w:cs="Times New Roman"/>
                <w:sz w:val="24"/>
                <w:szCs w:val="24"/>
              </w:rPr>
              <w:t>2017</w:t>
            </w:r>
          </w:p>
        </w:tc>
      </w:tr>
      <w:tr w:rsidR="00F1084F" w:rsidRPr="00A669AA" w:rsidTr="006A7273">
        <w:tc>
          <w:tcPr>
            <w:tcW w:w="1925" w:type="dxa"/>
          </w:tcPr>
          <w:p w:rsidR="00F1084F" w:rsidRPr="00A669AA" w:rsidRDefault="00B26A99"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F1084F" w:rsidRPr="00A669AA">
              <w:rPr>
                <w:rFonts w:ascii="Times New Roman" w:hAnsi="Times New Roman" w:cs="Times New Roman"/>
                <w:sz w:val="24"/>
                <w:szCs w:val="24"/>
              </w:rPr>
              <w:t>10,96</w:t>
            </w:r>
          </w:p>
        </w:tc>
        <w:tc>
          <w:tcPr>
            <w:tcW w:w="1925" w:type="dxa"/>
          </w:tcPr>
          <w:p w:rsidR="00F1084F" w:rsidRPr="00A669AA" w:rsidRDefault="00B26A99"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F1084F" w:rsidRPr="00A669AA">
              <w:rPr>
                <w:rFonts w:ascii="Times New Roman" w:hAnsi="Times New Roman" w:cs="Times New Roman"/>
                <w:sz w:val="24"/>
                <w:szCs w:val="24"/>
              </w:rPr>
              <w:t>1,43</w:t>
            </w:r>
          </w:p>
        </w:tc>
        <w:tc>
          <w:tcPr>
            <w:tcW w:w="1926" w:type="dxa"/>
          </w:tcPr>
          <w:p w:rsidR="00F1084F" w:rsidRPr="00A669AA" w:rsidRDefault="00B26A99"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F1084F" w:rsidRPr="00A669AA">
              <w:rPr>
                <w:rFonts w:ascii="Times New Roman" w:hAnsi="Times New Roman" w:cs="Times New Roman"/>
                <w:sz w:val="24"/>
                <w:szCs w:val="24"/>
              </w:rPr>
              <w:t>0,86</w:t>
            </w:r>
          </w:p>
        </w:tc>
        <w:tc>
          <w:tcPr>
            <w:tcW w:w="1926" w:type="dxa"/>
          </w:tcPr>
          <w:p w:rsidR="00F1084F" w:rsidRPr="00A669AA" w:rsidRDefault="00B26A99"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F1084F" w:rsidRPr="00A669AA">
              <w:rPr>
                <w:rFonts w:ascii="Times New Roman" w:hAnsi="Times New Roman" w:cs="Times New Roman"/>
                <w:sz w:val="24"/>
                <w:szCs w:val="24"/>
              </w:rPr>
              <w:t>1,52</w:t>
            </w:r>
          </w:p>
        </w:tc>
        <w:tc>
          <w:tcPr>
            <w:tcW w:w="1926" w:type="dxa"/>
          </w:tcPr>
          <w:p w:rsidR="00F1084F" w:rsidRPr="00A669AA" w:rsidRDefault="00B26A99"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F1084F" w:rsidRPr="00A669AA">
              <w:rPr>
                <w:rFonts w:ascii="Times New Roman" w:hAnsi="Times New Roman" w:cs="Times New Roman"/>
                <w:sz w:val="24"/>
                <w:szCs w:val="24"/>
              </w:rPr>
              <w:t>5,06</w:t>
            </w:r>
          </w:p>
        </w:tc>
      </w:tr>
    </w:tbl>
    <w:p w:rsidR="004D6613" w:rsidRPr="00A669AA" w:rsidRDefault="00EB7140" w:rsidP="00B26A99">
      <w:pPr>
        <w:spacing w:after="0"/>
        <w:ind w:firstLine="1296"/>
        <w:jc w:val="both"/>
        <w:rPr>
          <w:rFonts w:ascii="Times New Roman" w:hAnsi="Times New Roman" w:cs="Times New Roman"/>
          <w:i/>
          <w:sz w:val="24"/>
          <w:szCs w:val="24"/>
        </w:rPr>
      </w:pPr>
      <w:r w:rsidRPr="00A669AA">
        <w:rPr>
          <w:rFonts w:ascii="Times New Roman" w:hAnsi="Times New Roman" w:cs="Times New Roman"/>
          <w:i/>
          <w:sz w:val="24"/>
          <w:szCs w:val="24"/>
        </w:rPr>
        <w:t>Pasiekusių aukštesnįjį lygį šalyje nuo 2013 m. iki 2017 m. sumažėjo 3,66 %</w:t>
      </w:r>
      <w:r w:rsidR="00EF1A61" w:rsidRPr="00A669AA">
        <w:rPr>
          <w:rFonts w:ascii="Times New Roman" w:hAnsi="Times New Roman" w:cs="Times New Roman"/>
          <w:i/>
          <w:sz w:val="24"/>
          <w:szCs w:val="24"/>
        </w:rPr>
        <w:t xml:space="preserve">, savivaldybėje </w:t>
      </w:r>
      <w:r w:rsidR="00EF1A61" w:rsidRPr="006556CA">
        <w:rPr>
          <w:rFonts w:ascii="Times New Roman" w:hAnsi="Times New Roman" w:cs="Times New Roman"/>
          <w:b/>
          <w:i/>
          <w:sz w:val="24"/>
          <w:szCs w:val="24"/>
        </w:rPr>
        <w:t>nežymiai</w:t>
      </w:r>
      <w:r w:rsidR="00B94F39" w:rsidRPr="006556CA">
        <w:rPr>
          <w:rFonts w:ascii="Times New Roman" w:hAnsi="Times New Roman" w:cs="Times New Roman"/>
          <w:b/>
          <w:i/>
          <w:sz w:val="24"/>
          <w:szCs w:val="24"/>
        </w:rPr>
        <w:t xml:space="preserve"> padidėjo</w:t>
      </w:r>
      <w:r w:rsidR="00EF1A61" w:rsidRPr="006556CA">
        <w:rPr>
          <w:rFonts w:ascii="Times New Roman" w:hAnsi="Times New Roman" w:cs="Times New Roman"/>
          <w:b/>
          <w:i/>
          <w:sz w:val="24"/>
          <w:szCs w:val="24"/>
        </w:rPr>
        <w:t xml:space="preserve"> –</w:t>
      </w:r>
      <w:r w:rsidR="00B94F39" w:rsidRPr="006556CA">
        <w:rPr>
          <w:rFonts w:ascii="Times New Roman" w:hAnsi="Times New Roman" w:cs="Times New Roman"/>
          <w:b/>
          <w:i/>
          <w:sz w:val="24"/>
          <w:szCs w:val="24"/>
        </w:rPr>
        <w:t xml:space="preserve"> 0,97%.</w:t>
      </w:r>
    </w:p>
    <w:p w:rsidR="006556CA" w:rsidRDefault="004D6613" w:rsidP="003928EB">
      <w:pPr>
        <w:spacing w:after="0"/>
        <w:jc w:val="both"/>
        <w:rPr>
          <w:rFonts w:ascii="Times New Roman" w:hAnsi="Times New Roman" w:cs="Times New Roman"/>
          <w:sz w:val="24"/>
          <w:szCs w:val="24"/>
        </w:rPr>
      </w:pPr>
      <w:r w:rsidRPr="00A669AA">
        <w:rPr>
          <w:rFonts w:ascii="Times New Roman" w:hAnsi="Times New Roman" w:cs="Times New Roman"/>
          <w:sz w:val="24"/>
          <w:szCs w:val="24"/>
        </w:rPr>
        <w:tab/>
      </w:r>
    </w:p>
    <w:p w:rsidR="004D6613" w:rsidRPr="00A669AA" w:rsidRDefault="004D6613" w:rsidP="006556CA">
      <w:pPr>
        <w:spacing w:after="0"/>
        <w:ind w:firstLine="1296"/>
        <w:jc w:val="both"/>
        <w:rPr>
          <w:rFonts w:ascii="Times New Roman" w:hAnsi="Times New Roman" w:cs="Times New Roman"/>
          <w:i/>
          <w:sz w:val="24"/>
          <w:szCs w:val="24"/>
        </w:rPr>
      </w:pPr>
      <w:r w:rsidRPr="00A669AA">
        <w:rPr>
          <w:rFonts w:ascii="Times New Roman" w:hAnsi="Times New Roman" w:cs="Times New Roman"/>
          <w:sz w:val="24"/>
          <w:szCs w:val="24"/>
        </w:rPr>
        <w:t xml:space="preserve">Matematikos VBE rezultatams </w:t>
      </w:r>
      <w:r w:rsidR="006556CA" w:rsidRPr="00A669AA">
        <w:rPr>
          <w:rFonts w:ascii="Times New Roman" w:hAnsi="Times New Roman" w:cs="Times New Roman"/>
          <w:sz w:val="24"/>
          <w:szCs w:val="24"/>
        </w:rPr>
        <w:t xml:space="preserve">būdingas kasmetinis svyravimas </w:t>
      </w:r>
      <w:r w:rsidRPr="00A669AA">
        <w:rPr>
          <w:rFonts w:ascii="Times New Roman" w:hAnsi="Times New Roman" w:cs="Times New Roman"/>
          <w:sz w:val="24"/>
          <w:szCs w:val="24"/>
        </w:rPr>
        <w:t xml:space="preserve">tiek Trakų rajone, tiek šalyje. </w:t>
      </w:r>
      <w:r w:rsidR="006556CA">
        <w:rPr>
          <w:rFonts w:ascii="Times New Roman" w:hAnsi="Times New Roman" w:cs="Times New Roman"/>
          <w:i/>
          <w:sz w:val="24"/>
          <w:szCs w:val="24"/>
        </w:rPr>
        <w:t>N</w:t>
      </w:r>
      <w:r w:rsidRPr="00A669AA">
        <w:rPr>
          <w:rFonts w:ascii="Times New Roman" w:hAnsi="Times New Roman" w:cs="Times New Roman"/>
          <w:i/>
          <w:sz w:val="24"/>
          <w:szCs w:val="24"/>
        </w:rPr>
        <w:t xml:space="preserve">uo 2013 metų </w:t>
      </w:r>
      <w:r w:rsidR="008D34D2" w:rsidRPr="00A669AA">
        <w:rPr>
          <w:rFonts w:ascii="Times New Roman" w:hAnsi="Times New Roman" w:cs="Times New Roman"/>
          <w:i/>
          <w:sz w:val="24"/>
          <w:szCs w:val="24"/>
        </w:rPr>
        <w:t xml:space="preserve">savivaldybės mokyklų </w:t>
      </w:r>
      <w:r w:rsidRPr="00A669AA">
        <w:rPr>
          <w:rFonts w:ascii="Times New Roman" w:hAnsi="Times New Roman" w:cs="Times New Roman"/>
          <w:i/>
          <w:sz w:val="24"/>
          <w:szCs w:val="24"/>
        </w:rPr>
        <w:t xml:space="preserve">abiturientų, nepasiekusių pagrindinio ir aukštesniojo lygio, dalis kasmet yra </w:t>
      </w:r>
      <w:r w:rsidR="00A3175C" w:rsidRPr="00A669AA">
        <w:rPr>
          <w:rFonts w:ascii="Times New Roman" w:hAnsi="Times New Roman" w:cs="Times New Roman"/>
          <w:i/>
          <w:sz w:val="24"/>
          <w:szCs w:val="24"/>
        </w:rPr>
        <w:t xml:space="preserve">žymiai </w:t>
      </w:r>
      <w:r w:rsidRPr="00A669AA">
        <w:rPr>
          <w:rFonts w:ascii="Times New Roman" w:hAnsi="Times New Roman" w:cs="Times New Roman"/>
          <w:i/>
          <w:sz w:val="24"/>
          <w:szCs w:val="24"/>
        </w:rPr>
        <w:t>didesnė nei šalyje.</w:t>
      </w:r>
    </w:p>
    <w:tbl>
      <w:tblPr>
        <w:tblStyle w:val="Lentelstinklelis"/>
        <w:tblW w:w="0" w:type="auto"/>
        <w:tblLook w:val="04A0" w:firstRow="1" w:lastRow="0" w:firstColumn="1" w:lastColumn="0" w:noHBand="0" w:noVBand="1"/>
      </w:tblPr>
      <w:tblGrid>
        <w:gridCol w:w="1925"/>
        <w:gridCol w:w="1925"/>
        <w:gridCol w:w="1926"/>
        <w:gridCol w:w="1926"/>
        <w:gridCol w:w="1926"/>
      </w:tblGrid>
      <w:tr w:rsidR="004D6613" w:rsidRPr="00A669AA" w:rsidTr="007F4ABC">
        <w:tc>
          <w:tcPr>
            <w:tcW w:w="1925" w:type="dxa"/>
            <w:shd w:val="clear" w:color="auto" w:fill="DEEAF6" w:themeFill="accent1" w:themeFillTint="33"/>
          </w:tcPr>
          <w:p w:rsidR="004D6613" w:rsidRPr="00A669AA" w:rsidRDefault="004D6613" w:rsidP="006A7273">
            <w:pPr>
              <w:jc w:val="center"/>
              <w:rPr>
                <w:rFonts w:ascii="Times New Roman" w:hAnsi="Times New Roman" w:cs="Times New Roman"/>
                <w:sz w:val="24"/>
                <w:szCs w:val="24"/>
              </w:rPr>
            </w:pPr>
            <w:r w:rsidRPr="00A669AA">
              <w:rPr>
                <w:rFonts w:ascii="Times New Roman" w:hAnsi="Times New Roman" w:cs="Times New Roman"/>
                <w:sz w:val="24"/>
                <w:szCs w:val="24"/>
              </w:rPr>
              <w:t>2013</w:t>
            </w:r>
          </w:p>
        </w:tc>
        <w:tc>
          <w:tcPr>
            <w:tcW w:w="1925" w:type="dxa"/>
            <w:shd w:val="clear" w:color="auto" w:fill="DEEAF6" w:themeFill="accent1" w:themeFillTint="33"/>
          </w:tcPr>
          <w:p w:rsidR="004D6613" w:rsidRPr="00A669AA" w:rsidRDefault="004D6613" w:rsidP="006A7273">
            <w:pPr>
              <w:jc w:val="center"/>
              <w:rPr>
                <w:rFonts w:ascii="Times New Roman" w:hAnsi="Times New Roman" w:cs="Times New Roman"/>
                <w:sz w:val="24"/>
                <w:szCs w:val="24"/>
              </w:rPr>
            </w:pPr>
            <w:r w:rsidRPr="00A669AA">
              <w:rPr>
                <w:rFonts w:ascii="Times New Roman" w:hAnsi="Times New Roman" w:cs="Times New Roman"/>
                <w:sz w:val="24"/>
                <w:szCs w:val="24"/>
              </w:rPr>
              <w:t>2014</w:t>
            </w:r>
          </w:p>
        </w:tc>
        <w:tc>
          <w:tcPr>
            <w:tcW w:w="1926" w:type="dxa"/>
            <w:shd w:val="clear" w:color="auto" w:fill="DEEAF6" w:themeFill="accent1" w:themeFillTint="33"/>
          </w:tcPr>
          <w:p w:rsidR="004D6613" w:rsidRPr="00A669AA" w:rsidRDefault="004D6613" w:rsidP="006A7273">
            <w:pPr>
              <w:jc w:val="center"/>
              <w:rPr>
                <w:rFonts w:ascii="Times New Roman" w:hAnsi="Times New Roman" w:cs="Times New Roman"/>
                <w:sz w:val="24"/>
                <w:szCs w:val="24"/>
              </w:rPr>
            </w:pPr>
            <w:r w:rsidRPr="00A669AA">
              <w:rPr>
                <w:rFonts w:ascii="Times New Roman" w:hAnsi="Times New Roman" w:cs="Times New Roman"/>
                <w:sz w:val="24"/>
                <w:szCs w:val="24"/>
              </w:rPr>
              <w:t>2015</w:t>
            </w:r>
          </w:p>
        </w:tc>
        <w:tc>
          <w:tcPr>
            <w:tcW w:w="1926" w:type="dxa"/>
            <w:shd w:val="clear" w:color="auto" w:fill="DEEAF6" w:themeFill="accent1" w:themeFillTint="33"/>
          </w:tcPr>
          <w:p w:rsidR="004D6613" w:rsidRPr="00A669AA" w:rsidRDefault="004D6613" w:rsidP="006A7273">
            <w:pPr>
              <w:jc w:val="center"/>
              <w:rPr>
                <w:rFonts w:ascii="Times New Roman" w:hAnsi="Times New Roman" w:cs="Times New Roman"/>
                <w:sz w:val="24"/>
                <w:szCs w:val="24"/>
              </w:rPr>
            </w:pPr>
            <w:r w:rsidRPr="00A669AA">
              <w:rPr>
                <w:rFonts w:ascii="Times New Roman" w:hAnsi="Times New Roman" w:cs="Times New Roman"/>
                <w:sz w:val="24"/>
                <w:szCs w:val="24"/>
              </w:rPr>
              <w:t>2016</w:t>
            </w:r>
          </w:p>
        </w:tc>
        <w:tc>
          <w:tcPr>
            <w:tcW w:w="1926" w:type="dxa"/>
            <w:shd w:val="clear" w:color="auto" w:fill="DEEAF6" w:themeFill="accent1" w:themeFillTint="33"/>
          </w:tcPr>
          <w:p w:rsidR="004D6613" w:rsidRPr="00A669AA" w:rsidRDefault="004D6613" w:rsidP="006A7273">
            <w:pPr>
              <w:jc w:val="center"/>
              <w:rPr>
                <w:rFonts w:ascii="Times New Roman" w:hAnsi="Times New Roman" w:cs="Times New Roman"/>
                <w:sz w:val="24"/>
                <w:szCs w:val="24"/>
              </w:rPr>
            </w:pPr>
            <w:r w:rsidRPr="00A669AA">
              <w:rPr>
                <w:rFonts w:ascii="Times New Roman" w:hAnsi="Times New Roman" w:cs="Times New Roman"/>
                <w:sz w:val="24"/>
                <w:szCs w:val="24"/>
              </w:rPr>
              <w:t>2017</w:t>
            </w:r>
          </w:p>
        </w:tc>
      </w:tr>
      <w:tr w:rsidR="004D6613" w:rsidRPr="00A669AA" w:rsidTr="006A7273">
        <w:tc>
          <w:tcPr>
            <w:tcW w:w="1925" w:type="dxa"/>
          </w:tcPr>
          <w:p w:rsidR="004D6613" w:rsidRPr="00A669AA" w:rsidRDefault="00664D25"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4D6613" w:rsidRPr="00A669AA">
              <w:rPr>
                <w:rFonts w:ascii="Times New Roman" w:hAnsi="Times New Roman" w:cs="Times New Roman"/>
                <w:sz w:val="24"/>
                <w:szCs w:val="24"/>
              </w:rPr>
              <w:t>3,11</w:t>
            </w:r>
          </w:p>
        </w:tc>
        <w:tc>
          <w:tcPr>
            <w:tcW w:w="1925" w:type="dxa"/>
          </w:tcPr>
          <w:p w:rsidR="004D6613" w:rsidRPr="00A669AA" w:rsidRDefault="00664D25"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4D6613" w:rsidRPr="00A669AA">
              <w:rPr>
                <w:rFonts w:ascii="Times New Roman" w:hAnsi="Times New Roman" w:cs="Times New Roman"/>
                <w:sz w:val="24"/>
                <w:szCs w:val="24"/>
              </w:rPr>
              <w:t>18,82</w:t>
            </w:r>
          </w:p>
        </w:tc>
        <w:tc>
          <w:tcPr>
            <w:tcW w:w="1926" w:type="dxa"/>
          </w:tcPr>
          <w:p w:rsidR="004D6613" w:rsidRPr="00A669AA" w:rsidRDefault="00664D25"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4D6613" w:rsidRPr="00A669AA">
              <w:rPr>
                <w:rFonts w:ascii="Times New Roman" w:hAnsi="Times New Roman" w:cs="Times New Roman"/>
                <w:sz w:val="24"/>
                <w:szCs w:val="24"/>
              </w:rPr>
              <w:t>6,82</w:t>
            </w:r>
          </w:p>
        </w:tc>
        <w:tc>
          <w:tcPr>
            <w:tcW w:w="1926" w:type="dxa"/>
          </w:tcPr>
          <w:p w:rsidR="004D6613" w:rsidRPr="00A669AA" w:rsidRDefault="00664D25"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4D6613" w:rsidRPr="00A669AA">
              <w:rPr>
                <w:rFonts w:ascii="Times New Roman" w:hAnsi="Times New Roman" w:cs="Times New Roman"/>
                <w:sz w:val="24"/>
                <w:szCs w:val="24"/>
              </w:rPr>
              <w:t>5,72</w:t>
            </w:r>
          </w:p>
        </w:tc>
        <w:tc>
          <w:tcPr>
            <w:tcW w:w="1926" w:type="dxa"/>
          </w:tcPr>
          <w:p w:rsidR="004D6613" w:rsidRPr="00A669AA" w:rsidRDefault="00664D25"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4D6613" w:rsidRPr="00A669AA">
              <w:rPr>
                <w:rFonts w:ascii="Times New Roman" w:hAnsi="Times New Roman" w:cs="Times New Roman"/>
                <w:sz w:val="24"/>
                <w:szCs w:val="24"/>
              </w:rPr>
              <w:t>8,52</w:t>
            </w:r>
          </w:p>
        </w:tc>
      </w:tr>
    </w:tbl>
    <w:p w:rsidR="00BE01E3" w:rsidRPr="00A669AA" w:rsidRDefault="00822A3F" w:rsidP="00AF7787">
      <w:pPr>
        <w:spacing w:after="0"/>
        <w:ind w:firstLine="1296"/>
        <w:jc w:val="both"/>
        <w:rPr>
          <w:rFonts w:ascii="Times New Roman" w:hAnsi="Times New Roman" w:cs="Times New Roman"/>
          <w:i/>
          <w:sz w:val="24"/>
          <w:szCs w:val="24"/>
        </w:rPr>
      </w:pPr>
      <w:r w:rsidRPr="00A669AA">
        <w:rPr>
          <w:rFonts w:ascii="Times New Roman" w:hAnsi="Times New Roman" w:cs="Times New Roman"/>
          <w:i/>
          <w:sz w:val="24"/>
          <w:szCs w:val="24"/>
        </w:rPr>
        <w:t>Pažymėtina, kad Trakų rajono</w:t>
      </w:r>
      <w:r w:rsidR="00127805" w:rsidRPr="00A669AA">
        <w:rPr>
          <w:rFonts w:ascii="Times New Roman" w:hAnsi="Times New Roman" w:cs="Times New Roman"/>
          <w:i/>
          <w:sz w:val="24"/>
          <w:szCs w:val="24"/>
        </w:rPr>
        <w:t xml:space="preserve"> abiturientų, pasiekusių matematikos aukštesnįjį lygį, dalis nuo </w:t>
      </w:r>
      <w:r w:rsidR="00127805" w:rsidRPr="006556CA">
        <w:rPr>
          <w:rFonts w:ascii="Times New Roman" w:hAnsi="Times New Roman" w:cs="Times New Roman"/>
          <w:b/>
          <w:i/>
          <w:sz w:val="24"/>
          <w:szCs w:val="24"/>
        </w:rPr>
        <w:t>2014 m. iki 2017 m. padidėjo 5,11 %.</w:t>
      </w:r>
    </w:p>
    <w:p w:rsidR="006556CA" w:rsidRDefault="00BE01E3" w:rsidP="006551DF">
      <w:pPr>
        <w:spacing w:after="0"/>
        <w:jc w:val="both"/>
        <w:rPr>
          <w:rFonts w:ascii="Times New Roman" w:hAnsi="Times New Roman" w:cs="Times New Roman"/>
          <w:sz w:val="24"/>
          <w:szCs w:val="24"/>
        </w:rPr>
      </w:pPr>
      <w:r w:rsidRPr="00A669AA">
        <w:rPr>
          <w:rFonts w:ascii="Times New Roman" w:hAnsi="Times New Roman" w:cs="Times New Roman"/>
          <w:sz w:val="24"/>
          <w:szCs w:val="24"/>
        </w:rPr>
        <w:tab/>
      </w:r>
    </w:p>
    <w:p w:rsidR="00EC4364" w:rsidRPr="006556CA" w:rsidRDefault="00822A3F" w:rsidP="006556CA">
      <w:pPr>
        <w:spacing w:after="0"/>
        <w:ind w:firstLine="1296"/>
        <w:jc w:val="both"/>
        <w:rPr>
          <w:rFonts w:ascii="Times New Roman" w:hAnsi="Times New Roman" w:cs="Times New Roman"/>
          <w:i/>
          <w:sz w:val="24"/>
          <w:szCs w:val="24"/>
        </w:rPr>
      </w:pPr>
      <w:r w:rsidRPr="006556CA">
        <w:rPr>
          <w:rFonts w:ascii="Times New Roman" w:hAnsi="Times New Roman" w:cs="Times New Roman"/>
          <w:i/>
          <w:sz w:val="24"/>
          <w:szCs w:val="24"/>
        </w:rPr>
        <w:t>R</w:t>
      </w:r>
      <w:r w:rsidR="004D0DE9" w:rsidRPr="006556CA">
        <w:rPr>
          <w:rFonts w:ascii="Times New Roman" w:hAnsi="Times New Roman" w:cs="Times New Roman"/>
          <w:i/>
          <w:sz w:val="24"/>
          <w:szCs w:val="24"/>
        </w:rPr>
        <w:t>ajono a</w:t>
      </w:r>
      <w:r w:rsidR="009A6AB6" w:rsidRPr="006556CA">
        <w:rPr>
          <w:rFonts w:ascii="Times New Roman" w:hAnsi="Times New Roman" w:cs="Times New Roman"/>
          <w:i/>
          <w:sz w:val="24"/>
          <w:szCs w:val="24"/>
        </w:rPr>
        <w:t>biturientų</w:t>
      </w:r>
      <w:r w:rsidR="004D0DE9" w:rsidRPr="006556CA">
        <w:rPr>
          <w:rFonts w:ascii="Times New Roman" w:hAnsi="Times New Roman" w:cs="Times New Roman"/>
          <w:i/>
          <w:sz w:val="24"/>
          <w:szCs w:val="24"/>
        </w:rPr>
        <w:t xml:space="preserve">, </w:t>
      </w:r>
      <w:r w:rsidR="009A6AB6" w:rsidRPr="006556CA">
        <w:rPr>
          <w:rFonts w:ascii="Times New Roman" w:hAnsi="Times New Roman" w:cs="Times New Roman"/>
          <w:i/>
          <w:sz w:val="24"/>
          <w:szCs w:val="24"/>
        </w:rPr>
        <w:t>nepasiekusių u</w:t>
      </w:r>
      <w:r w:rsidR="00BE01E3" w:rsidRPr="006556CA">
        <w:rPr>
          <w:rFonts w:ascii="Times New Roman" w:hAnsi="Times New Roman" w:cs="Times New Roman"/>
          <w:i/>
          <w:sz w:val="24"/>
          <w:szCs w:val="24"/>
        </w:rPr>
        <w:t>žsienio (anglų) kalbos</w:t>
      </w:r>
      <w:r w:rsidR="009A6AB6" w:rsidRPr="006556CA">
        <w:rPr>
          <w:rFonts w:ascii="Times New Roman" w:hAnsi="Times New Roman" w:cs="Times New Roman"/>
          <w:i/>
          <w:sz w:val="24"/>
          <w:szCs w:val="24"/>
        </w:rPr>
        <w:t xml:space="preserve"> pagrindinio ir aukštesniojo lygio, dalis</w:t>
      </w:r>
      <w:r w:rsidR="004D0DE9" w:rsidRPr="006556CA">
        <w:rPr>
          <w:rFonts w:ascii="Times New Roman" w:hAnsi="Times New Roman" w:cs="Times New Roman"/>
          <w:i/>
          <w:sz w:val="24"/>
          <w:szCs w:val="24"/>
        </w:rPr>
        <w:t xml:space="preserve"> 2013 m. ir 2016 m. buvo žymiai mažesnė nei šalies abiturientų, tačiau 2014, 2015 ir 2017 m</w:t>
      </w:r>
      <w:r w:rsidR="004C083E">
        <w:rPr>
          <w:rFonts w:ascii="Times New Roman" w:hAnsi="Times New Roman" w:cs="Times New Roman"/>
          <w:i/>
          <w:sz w:val="24"/>
          <w:szCs w:val="24"/>
        </w:rPr>
        <w:t>. yra</w:t>
      </w:r>
      <w:r w:rsidR="004D0DE9" w:rsidRPr="006556CA">
        <w:rPr>
          <w:rFonts w:ascii="Times New Roman" w:hAnsi="Times New Roman" w:cs="Times New Roman"/>
          <w:i/>
          <w:sz w:val="24"/>
          <w:szCs w:val="24"/>
        </w:rPr>
        <w:t xml:space="preserve"> didesnė.</w:t>
      </w:r>
      <w:r w:rsidR="009A6AB6" w:rsidRPr="006556CA">
        <w:rPr>
          <w:rFonts w:ascii="Times New Roman" w:hAnsi="Times New Roman" w:cs="Times New Roman"/>
          <w:i/>
          <w:sz w:val="24"/>
          <w:szCs w:val="24"/>
        </w:rPr>
        <w:t xml:space="preserve"> </w:t>
      </w:r>
    </w:p>
    <w:tbl>
      <w:tblPr>
        <w:tblStyle w:val="Lentelstinklelis"/>
        <w:tblW w:w="0" w:type="auto"/>
        <w:tblLook w:val="04A0" w:firstRow="1" w:lastRow="0" w:firstColumn="1" w:lastColumn="0" w:noHBand="0" w:noVBand="1"/>
      </w:tblPr>
      <w:tblGrid>
        <w:gridCol w:w="1925"/>
        <w:gridCol w:w="1925"/>
        <w:gridCol w:w="1926"/>
        <w:gridCol w:w="1926"/>
        <w:gridCol w:w="1926"/>
      </w:tblGrid>
      <w:tr w:rsidR="009A6AB6" w:rsidRPr="00A669AA" w:rsidTr="007F4ABC">
        <w:tc>
          <w:tcPr>
            <w:tcW w:w="1925" w:type="dxa"/>
            <w:shd w:val="clear" w:color="auto" w:fill="DEEAF6" w:themeFill="accent1" w:themeFillTint="33"/>
          </w:tcPr>
          <w:p w:rsidR="009A6AB6" w:rsidRPr="00A669AA" w:rsidRDefault="009A6AB6" w:rsidP="006A7273">
            <w:pPr>
              <w:jc w:val="center"/>
              <w:rPr>
                <w:rFonts w:ascii="Times New Roman" w:hAnsi="Times New Roman" w:cs="Times New Roman"/>
                <w:sz w:val="24"/>
                <w:szCs w:val="24"/>
              </w:rPr>
            </w:pPr>
            <w:r w:rsidRPr="00A669AA">
              <w:rPr>
                <w:rFonts w:ascii="Times New Roman" w:hAnsi="Times New Roman" w:cs="Times New Roman"/>
                <w:sz w:val="24"/>
                <w:szCs w:val="24"/>
              </w:rPr>
              <w:t xml:space="preserve"> </w:t>
            </w:r>
            <w:r w:rsidR="00BE01E3" w:rsidRPr="00A669AA">
              <w:rPr>
                <w:rFonts w:ascii="Times New Roman" w:hAnsi="Times New Roman" w:cs="Times New Roman"/>
                <w:sz w:val="24"/>
                <w:szCs w:val="24"/>
              </w:rPr>
              <w:t xml:space="preserve"> </w:t>
            </w:r>
            <w:r w:rsidRPr="00A669AA">
              <w:rPr>
                <w:rFonts w:ascii="Times New Roman" w:hAnsi="Times New Roman" w:cs="Times New Roman"/>
                <w:sz w:val="24"/>
                <w:szCs w:val="24"/>
              </w:rPr>
              <w:t>2013</w:t>
            </w:r>
          </w:p>
        </w:tc>
        <w:tc>
          <w:tcPr>
            <w:tcW w:w="1925" w:type="dxa"/>
            <w:shd w:val="clear" w:color="auto" w:fill="DEEAF6" w:themeFill="accent1" w:themeFillTint="33"/>
          </w:tcPr>
          <w:p w:rsidR="009A6AB6" w:rsidRPr="00A669AA" w:rsidRDefault="009A6AB6" w:rsidP="006A7273">
            <w:pPr>
              <w:jc w:val="center"/>
              <w:rPr>
                <w:rFonts w:ascii="Times New Roman" w:hAnsi="Times New Roman" w:cs="Times New Roman"/>
                <w:sz w:val="24"/>
                <w:szCs w:val="24"/>
              </w:rPr>
            </w:pPr>
            <w:r w:rsidRPr="00A669AA">
              <w:rPr>
                <w:rFonts w:ascii="Times New Roman" w:hAnsi="Times New Roman" w:cs="Times New Roman"/>
                <w:sz w:val="24"/>
                <w:szCs w:val="24"/>
              </w:rPr>
              <w:t>2014</w:t>
            </w:r>
          </w:p>
        </w:tc>
        <w:tc>
          <w:tcPr>
            <w:tcW w:w="1926" w:type="dxa"/>
            <w:shd w:val="clear" w:color="auto" w:fill="DEEAF6" w:themeFill="accent1" w:themeFillTint="33"/>
          </w:tcPr>
          <w:p w:rsidR="009A6AB6" w:rsidRPr="00A669AA" w:rsidRDefault="009A6AB6" w:rsidP="006A7273">
            <w:pPr>
              <w:jc w:val="center"/>
              <w:rPr>
                <w:rFonts w:ascii="Times New Roman" w:hAnsi="Times New Roman" w:cs="Times New Roman"/>
                <w:sz w:val="24"/>
                <w:szCs w:val="24"/>
              </w:rPr>
            </w:pPr>
            <w:r w:rsidRPr="00A669AA">
              <w:rPr>
                <w:rFonts w:ascii="Times New Roman" w:hAnsi="Times New Roman" w:cs="Times New Roman"/>
                <w:sz w:val="24"/>
                <w:szCs w:val="24"/>
              </w:rPr>
              <w:t>2015</w:t>
            </w:r>
          </w:p>
        </w:tc>
        <w:tc>
          <w:tcPr>
            <w:tcW w:w="1926" w:type="dxa"/>
            <w:shd w:val="clear" w:color="auto" w:fill="DEEAF6" w:themeFill="accent1" w:themeFillTint="33"/>
          </w:tcPr>
          <w:p w:rsidR="009A6AB6" w:rsidRPr="00A669AA" w:rsidRDefault="009A6AB6" w:rsidP="006A7273">
            <w:pPr>
              <w:jc w:val="center"/>
              <w:rPr>
                <w:rFonts w:ascii="Times New Roman" w:hAnsi="Times New Roman" w:cs="Times New Roman"/>
                <w:sz w:val="24"/>
                <w:szCs w:val="24"/>
              </w:rPr>
            </w:pPr>
            <w:r w:rsidRPr="00A669AA">
              <w:rPr>
                <w:rFonts w:ascii="Times New Roman" w:hAnsi="Times New Roman" w:cs="Times New Roman"/>
                <w:sz w:val="24"/>
                <w:szCs w:val="24"/>
              </w:rPr>
              <w:t>2016</w:t>
            </w:r>
          </w:p>
        </w:tc>
        <w:tc>
          <w:tcPr>
            <w:tcW w:w="1926" w:type="dxa"/>
            <w:shd w:val="clear" w:color="auto" w:fill="DEEAF6" w:themeFill="accent1" w:themeFillTint="33"/>
          </w:tcPr>
          <w:p w:rsidR="009A6AB6" w:rsidRPr="00A669AA" w:rsidRDefault="009A6AB6" w:rsidP="006A7273">
            <w:pPr>
              <w:jc w:val="center"/>
              <w:rPr>
                <w:rFonts w:ascii="Times New Roman" w:hAnsi="Times New Roman" w:cs="Times New Roman"/>
                <w:sz w:val="24"/>
                <w:szCs w:val="24"/>
              </w:rPr>
            </w:pPr>
            <w:r w:rsidRPr="00A669AA">
              <w:rPr>
                <w:rFonts w:ascii="Times New Roman" w:hAnsi="Times New Roman" w:cs="Times New Roman"/>
                <w:sz w:val="24"/>
                <w:szCs w:val="24"/>
              </w:rPr>
              <w:t>2017</w:t>
            </w:r>
          </w:p>
        </w:tc>
      </w:tr>
      <w:tr w:rsidR="009A6AB6" w:rsidRPr="00A669AA" w:rsidTr="006A7273">
        <w:tc>
          <w:tcPr>
            <w:tcW w:w="1925" w:type="dxa"/>
          </w:tcPr>
          <w:p w:rsidR="009A6AB6" w:rsidRPr="00A669AA" w:rsidRDefault="00D00458"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9A6AB6" w:rsidRPr="00A669AA">
              <w:rPr>
                <w:rFonts w:ascii="Times New Roman" w:hAnsi="Times New Roman" w:cs="Times New Roman"/>
                <w:sz w:val="24"/>
                <w:szCs w:val="24"/>
              </w:rPr>
              <w:t>7,64</w:t>
            </w:r>
          </w:p>
        </w:tc>
        <w:tc>
          <w:tcPr>
            <w:tcW w:w="1925" w:type="dxa"/>
          </w:tcPr>
          <w:p w:rsidR="009A6AB6" w:rsidRPr="00A669AA" w:rsidRDefault="00D00458"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9A6AB6" w:rsidRPr="00A669AA">
              <w:rPr>
                <w:rFonts w:ascii="Times New Roman" w:hAnsi="Times New Roman" w:cs="Times New Roman"/>
                <w:sz w:val="24"/>
                <w:szCs w:val="24"/>
              </w:rPr>
              <w:t>3,7</w:t>
            </w:r>
          </w:p>
        </w:tc>
        <w:tc>
          <w:tcPr>
            <w:tcW w:w="1926" w:type="dxa"/>
          </w:tcPr>
          <w:p w:rsidR="009A6AB6" w:rsidRPr="00A669AA" w:rsidRDefault="00D00458"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9A6AB6" w:rsidRPr="00A669AA">
              <w:rPr>
                <w:rFonts w:ascii="Times New Roman" w:hAnsi="Times New Roman" w:cs="Times New Roman"/>
                <w:sz w:val="24"/>
                <w:szCs w:val="24"/>
              </w:rPr>
              <w:t>2,43</w:t>
            </w:r>
          </w:p>
        </w:tc>
        <w:tc>
          <w:tcPr>
            <w:tcW w:w="1926" w:type="dxa"/>
          </w:tcPr>
          <w:p w:rsidR="009A6AB6" w:rsidRPr="00A669AA" w:rsidRDefault="00D00458"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9A6AB6" w:rsidRPr="00A669AA">
              <w:rPr>
                <w:rFonts w:ascii="Times New Roman" w:hAnsi="Times New Roman" w:cs="Times New Roman"/>
                <w:sz w:val="24"/>
                <w:szCs w:val="24"/>
              </w:rPr>
              <w:t>3,67</w:t>
            </w:r>
          </w:p>
        </w:tc>
        <w:tc>
          <w:tcPr>
            <w:tcW w:w="1926" w:type="dxa"/>
          </w:tcPr>
          <w:p w:rsidR="009A6AB6" w:rsidRPr="00A669AA" w:rsidRDefault="00D00458"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9A6AB6" w:rsidRPr="00A669AA">
              <w:rPr>
                <w:rFonts w:ascii="Times New Roman" w:hAnsi="Times New Roman" w:cs="Times New Roman"/>
                <w:sz w:val="24"/>
                <w:szCs w:val="24"/>
              </w:rPr>
              <w:t>5,42</w:t>
            </w:r>
          </w:p>
        </w:tc>
      </w:tr>
    </w:tbl>
    <w:p w:rsidR="006556CA" w:rsidRDefault="006556CA" w:rsidP="007D6A92">
      <w:pPr>
        <w:spacing w:after="0"/>
        <w:ind w:firstLine="1296"/>
        <w:jc w:val="both"/>
        <w:rPr>
          <w:rFonts w:ascii="Times New Roman" w:hAnsi="Times New Roman" w:cs="Times New Roman"/>
          <w:i/>
          <w:sz w:val="24"/>
          <w:szCs w:val="24"/>
        </w:rPr>
      </w:pPr>
    </w:p>
    <w:p w:rsidR="003C69DC" w:rsidRPr="00A669AA" w:rsidRDefault="00592394" w:rsidP="007D6A92">
      <w:pPr>
        <w:spacing w:after="0"/>
        <w:ind w:firstLine="1296"/>
        <w:jc w:val="both"/>
        <w:rPr>
          <w:rFonts w:ascii="Times New Roman" w:hAnsi="Times New Roman" w:cs="Times New Roman"/>
          <w:sz w:val="24"/>
          <w:szCs w:val="24"/>
        </w:rPr>
      </w:pPr>
      <w:r w:rsidRPr="00A669AA">
        <w:rPr>
          <w:rFonts w:ascii="Times New Roman" w:hAnsi="Times New Roman" w:cs="Times New Roman"/>
          <w:i/>
          <w:sz w:val="24"/>
          <w:szCs w:val="24"/>
        </w:rPr>
        <w:t xml:space="preserve">Ryškėja nepasiekusių pagrindinio lygio </w:t>
      </w:r>
      <w:r w:rsidR="00822A3F" w:rsidRPr="00A669AA">
        <w:rPr>
          <w:rFonts w:ascii="Times New Roman" w:hAnsi="Times New Roman" w:cs="Times New Roman"/>
          <w:i/>
          <w:sz w:val="24"/>
          <w:szCs w:val="24"/>
        </w:rPr>
        <w:t xml:space="preserve">dalies </w:t>
      </w:r>
      <w:r w:rsidRPr="00A669AA">
        <w:rPr>
          <w:rFonts w:ascii="Times New Roman" w:hAnsi="Times New Roman" w:cs="Times New Roman"/>
          <w:i/>
          <w:sz w:val="24"/>
          <w:szCs w:val="24"/>
        </w:rPr>
        <w:t>didėjimo tendencija.</w:t>
      </w:r>
      <w:r w:rsidRPr="00A669AA">
        <w:rPr>
          <w:rFonts w:ascii="Times New Roman" w:hAnsi="Times New Roman" w:cs="Times New Roman"/>
          <w:sz w:val="24"/>
          <w:szCs w:val="24"/>
        </w:rPr>
        <w:t xml:space="preserve"> </w:t>
      </w:r>
      <w:r w:rsidR="00C70C29" w:rsidRPr="00A669AA">
        <w:rPr>
          <w:rFonts w:ascii="Times New Roman" w:hAnsi="Times New Roman" w:cs="Times New Roman"/>
          <w:sz w:val="24"/>
          <w:szCs w:val="24"/>
        </w:rPr>
        <w:t>Pažymėtina</w:t>
      </w:r>
      <w:r w:rsidR="00EA2EC4" w:rsidRPr="00A669AA">
        <w:rPr>
          <w:rFonts w:ascii="Times New Roman" w:hAnsi="Times New Roman" w:cs="Times New Roman"/>
          <w:sz w:val="24"/>
          <w:szCs w:val="24"/>
        </w:rPr>
        <w:t>, kad y</w:t>
      </w:r>
      <w:r w:rsidR="00983638" w:rsidRPr="00A669AA">
        <w:rPr>
          <w:rFonts w:ascii="Times New Roman" w:hAnsi="Times New Roman" w:cs="Times New Roman"/>
          <w:sz w:val="24"/>
          <w:szCs w:val="24"/>
        </w:rPr>
        <w:t>pač žymus sumažėjimas</w:t>
      </w:r>
      <w:r w:rsidRPr="00A669AA">
        <w:rPr>
          <w:rFonts w:ascii="Times New Roman" w:hAnsi="Times New Roman" w:cs="Times New Roman"/>
          <w:sz w:val="24"/>
          <w:szCs w:val="24"/>
        </w:rPr>
        <w:t xml:space="preserve"> </w:t>
      </w:r>
      <w:r w:rsidR="007D6A92" w:rsidRPr="00A669AA">
        <w:rPr>
          <w:rFonts w:ascii="Times New Roman" w:hAnsi="Times New Roman" w:cs="Times New Roman"/>
          <w:sz w:val="24"/>
          <w:szCs w:val="24"/>
        </w:rPr>
        <w:t>2014 m</w:t>
      </w:r>
      <w:r w:rsidR="004C083E">
        <w:rPr>
          <w:rFonts w:ascii="Times New Roman" w:hAnsi="Times New Roman" w:cs="Times New Roman"/>
          <w:sz w:val="24"/>
          <w:szCs w:val="24"/>
        </w:rPr>
        <w:t>.</w:t>
      </w:r>
      <w:r w:rsidR="007D6A92" w:rsidRPr="00A669AA">
        <w:rPr>
          <w:rFonts w:ascii="Times New Roman" w:hAnsi="Times New Roman" w:cs="Times New Roman"/>
          <w:sz w:val="24"/>
          <w:szCs w:val="24"/>
        </w:rPr>
        <w:t xml:space="preserve"> </w:t>
      </w:r>
      <w:r w:rsidRPr="00A669AA">
        <w:rPr>
          <w:rFonts w:ascii="Times New Roman" w:hAnsi="Times New Roman" w:cs="Times New Roman"/>
          <w:sz w:val="24"/>
          <w:szCs w:val="24"/>
        </w:rPr>
        <w:t>savivaldybės abiturientų, pasi</w:t>
      </w:r>
      <w:r w:rsidR="00822A3F" w:rsidRPr="00A669AA">
        <w:rPr>
          <w:rFonts w:ascii="Times New Roman" w:hAnsi="Times New Roman" w:cs="Times New Roman"/>
          <w:sz w:val="24"/>
          <w:szCs w:val="24"/>
        </w:rPr>
        <w:t xml:space="preserve">ekusių </w:t>
      </w:r>
      <w:r w:rsidR="007D6A92" w:rsidRPr="00A669AA">
        <w:rPr>
          <w:rFonts w:ascii="Times New Roman" w:hAnsi="Times New Roman" w:cs="Times New Roman"/>
          <w:sz w:val="24"/>
          <w:szCs w:val="24"/>
        </w:rPr>
        <w:t>anglų kalbos VBE aukštesnįjį lygį,</w:t>
      </w:r>
      <w:r w:rsidRPr="00A669AA">
        <w:rPr>
          <w:rFonts w:ascii="Times New Roman" w:hAnsi="Times New Roman" w:cs="Times New Roman"/>
          <w:sz w:val="24"/>
          <w:szCs w:val="24"/>
        </w:rPr>
        <w:t xml:space="preserve"> (2013 m. </w:t>
      </w:r>
      <w:r w:rsidR="00983638" w:rsidRPr="00A669AA">
        <w:rPr>
          <w:rFonts w:ascii="Times New Roman" w:hAnsi="Times New Roman" w:cs="Times New Roman"/>
          <w:sz w:val="24"/>
          <w:szCs w:val="24"/>
        </w:rPr>
        <w:t xml:space="preserve">– </w:t>
      </w:r>
      <w:r w:rsidRPr="00A669AA">
        <w:rPr>
          <w:rFonts w:ascii="Times New Roman" w:hAnsi="Times New Roman" w:cs="Times New Roman"/>
          <w:sz w:val="24"/>
          <w:szCs w:val="24"/>
        </w:rPr>
        <w:t>22,14%, 2014 m. tik</w:t>
      </w:r>
      <w:r w:rsidR="00983638" w:rsidRPr="00A669AA">
        <w:rPr>
          <w:rFonts w:ascii="Times New Roman" w:hAnsi="Times New Roman" w:cs="Times New Roman"/>
          <w:sz w:val="24"/>
          <w:szCs w:val="24"/>
        </w:rPr>
        <w:t xml:space="preserve"> –</w:t>
      </w:r>
      <w:r w:rsidRPr="00A669AA">
        <w:rPr>
          <w:rFonts w:ascii="Times New Roman" w:hAnsi="Times New Roman" w:cs="Times New Roman"/>
          <w:sz w:val="24"/>
          <w:szCs w:val="24"/>
        </w:rPr>
        <w:t xml:space="preserve"> 7,58%). Tačiau nuo</w:t>
      </w:r>
      <w:r w:rsidR="00983638" w:rsidRPr="00A669AA">
        <w:rPr>
          <w:rFonts w:ascii="Times New Roman" w:hAnsi="Times New Roman" w:cs="Times New Roman"/>
          <w:sz w:val="24"/>
          <w:szCs w:val="24"/>
        </w:rPr>
        <w:t xml:space="preserve"> 2014 m. iki 2017 m. minėta dalis abiturientų </w:t>
      </w:r>
      <w:r w:rsidR="00983638" w:rsidRPr="006556CA">
        <w:rPr>
          <w:rFonts w:ascii="Times New Roman" w:hAnsi="Times New Roman" w:cs="Times New Roman"/>
          <w:b/>
          <w:sz w:val="24"/>
          <w:szCs w:val="24"/>
        </w:rPr>
        <w:t>didėjo ir pasiekė vėl 22 procentų ribą.</w:t>
      </w:r>
    </w:p>
    <w:p w:rsidR="00780252" w:rsidRPr="00A669AA" w:rsidRDefault="00780252" w:rsidP="007D6A92">
      <w:pPr>
        <w:spacing w:after="0"/>
        <w:ind w:firstLine="1296"/>
        <w:jc w:val="both"/>
        <w:rPr>
          <w:rFonts w:ascii="Times New Roman" w:hAnsi="Times New Roman" w:cs="Times New Roman"/>
          <w:sz w:val="24"/>
          <w:szCs w:val="24"/>
        </w:rPr>
      </w:pPr>
    </w:p>
    <w:p w:rsidR="00592394" w:rsidRPr="00A669AA" w:rsidRDefault="003C69DC" w:rsidP="009B4BF9">
      <w:pPr>
        <w:spacing w:after="0"/>
        <w:jc w:val="both"/>
        <w:rPr>
          <w:rFonts w:ascii="Times New Roman" w:hAnsi="Times New Roman" w:cs="Times New Roman"/>
          <w:sz w:val="24"/>
          <w:szCs w:val="24"/>
        </w:rPr>
      </w:pPr>
      <w:r w:rsidRPr="00A669AA">
        <w:rPr>
          <w:rFonts w:ascii="Times New Roman" w:hAnsi="Times New Roman" w:cs="Times New Roman"/>
          <w:sz w:val="24"/>
          <w:szCs w:val="24"/>
        </w:rPr>
        <w:tab/>
      </w:r>
      <w:r w:rsidR="00B61FA8" w:rsidRPr="00A669AA">
        <w:rPr>
          <w:rFonts w:ascii="Times New Roman" w:hAnsi="Times New Roman" w:cs="Times New Roman"/>
          <w:sz w:val="24"/>
          <w:szCs w:val="24"/>
        </w:rPr>
        <w:t>Savivaldybės i</w:t>
      </w:r>
      <w:r w:rsidRPr="00A669AA">
        <w:rPr>
          <w:rFonts w:ascii="Times New Roman" w:hAnsi="Times New Roman" w:cs="Times New Roman"/>
          <w:sz w:val="24"/>
          <w:szCs w:val="24"/>
        </w:rPr>
        <w:t xml:space="preserve">storijos VBE </w:t>
      </w:r>
      <w:r w:rsidR="002138AE" w:rsidRPr="00A669AA">
        <w:rPr>
          <w:rFonts w:ascii="Times New Roman" w:hAnsi="Times New Roman" w:cs="Times New Roman"/>
          <w:sz w:val="24"/>
          <w:szCs w:val="24"/>
        </w:rPr>
        <w:t>abiturientų</w:t>
      </w:r>
      <w:r w:rsidR="00D26712" w:rsidRPr="00A669AA">
        <w:rPr>
          <w:rFonts w:ascii="Times New Roman" w:hAnsi="Times New Roman" w:cs="Times New Roman"/>
          <w:sz w:val="24"/>
          <w:szCs w:val="24"/>
        </w:rPr>
        <w:t>, nepasiekusių pagrindinio ir aukštesniojo lygio</w:t>
      </w:r>
      <w:r w:rsidR="0044615C" w:rsidRPr="00A669AA">
        <w:rPr>
          <w:rFonts w:ascii="Times New Roman" w:hAnsi="Times New Roman" w:cs="Times New Roman"/>
          <w:sz w:val="24"/>
          <w:szCs w:val="24"/>
        </w:rPr>
        <w:t>,</w:t>
      </w:r>
      <w:r w:rsidR="00D26712" w:rsidRPr="00A669AA">
        <w:rPr>
          <w:rFonts w:ascii="Times New Roman" w:hAnsi="Times New Roman" w:cs="Times New Roman"/>
          <w:sz w:val="24"/>
          <w:szCs w:val="24"/>
        </w:rPr>
        <w:t xml:space="preserve"> dalis</w:t>
      </w:r>
      <w:r w:rsidR="00B61FA8" w:rsidRPr="00A669AA">
        <w:rPr>
          <w:rFonts w:ascii="Times New Roman" w:hAnsi="Times New Roman" w:cs="Times New Roman"/>
          <w:sz w:val="24"/>
          <w:szCs w:val="24"/>
        </w:rPr>
        <w:t xml:space="preserve"> yra mažesnė už šalies tik 2016 ir 2017 metais</w:t>
      </w:r>
      <w:r w:rsidR="003854AD" w:rsidRPr="00A669AA">
        <w:rPr>
          <w:rFonts w:ascii="Times New Roman" w:hAnsi="Times New Roman" w:cs="Times New Roman"/>
          <w:sz w:val="24"/>
          <w:szCs w:val="24"/>
        </w:rPr>
        <w:t>.</w:t>
      </w:r>
      <w:r w:rsidR="00B61FA8" w:rsidRPr="00A669AA">
        <w:rPr>
          <w:rFonts w:ascii="Times New Roman" w:hAnsi="Times New Roman" w:cs="Times New Roman"/>
          <w:sz w:val="24"/>
          <w:szCs w:val="24"/>
        </w:rPr>
        <w:t xml:space="preserve"> </w:t>
      </w:r>
    </w:p>
    <w:tbl>
      <w:tblPr>
        <w:tblStyle w:val="Lentelstinklelis"/>
        <w:tblW w:w="0" w:type="auto"/>
        <w:tblLook w:val="04A0" w:firstRow="1" w:lastRow="0" w:firstColumn="1" w:lastColumn="0" w:noHBand="0" w:noVBand="1"/>
      </w:tblPr>
      <w:tblGrid>
        <w:gridCol w:w="1925"/>
        <w:gridCol w:w="1925"/>
        <w:gridCol w:w="1926"/>
        <w:gridCol w:w="1926"/>
        <w:gridCol w:w="1926"/>
      </w:tblGrid>
      <w:tr w:rsidR="006551DF" w:rsidRPr="00A669AA" w:rsidTr="007F4ABC">
        <w:tc>
          <w:tcPr>
            <w:tcW w:w="1925" w:type="dxa"/>
            <w:shd w:val="clear" w:color="auto" w:fill="DEEAF6" w:themeFill="accent1" w:themeFillTint="33"/>
          </w:tcPr>
          <w:p w:rsidR="006551DF" w:rsidRPr="00A669AA" w:rsidRDefault="006551DF" w:rsidP="006A7273">
            <w:pPr>
              <w:jc w:val="center"/>
              <w:rPr>
                <w:rFonts w:ascii="Times New Roman" w:hAnsi="Times New Roman" w:cs="Times New Roman"/>
                <w:sz w:val="24"/>
                <w:szCs w:val="24"/>
              </w:rPr>
            </w:pPr>
            <w:r w:rsidRPr="00A669AA">
              <w:rPr>
                <w:rFonts w:ascii="Times New Roman" w:hAnsi="Times New Roman" w:cs="Times New Roman"/>
                <w:sz w:val="24"/>
                <w:szCs w:val="24"/>
              </w:rPr>
              <w:t>2013</w:t>
            </w:r>
          </w:p>
        </w:tc>
        <w:tc>
          <w:tcPr>
            <w:tcW w:w="1925" w:type="dxa"/>
            <w:shd w:val="clear" w:color="auto" w:fill="DEEAF6" w:themeFill="accent1" w:themeFillTint="33"/>
          </w:tcPr>
          <w:p w:rsidR="006551DF" w:rsidRPr="00A669AA" w:rsidRDefault="006551DF" w:rsidP="006A7273">
            <w:pPr>
              <w:jc w:val="center"/>
              <w:rPr>
                <w:rFonts w:ascii="Times New Roman" w:hAnsi="Times New Roman" w:cs="Times New Roman"/>
                <w:sz w:val="24"/>
                <w:szCs w:val="24"/>
              </w:rPr>
            </w:pPr>
            <w:r w:rsidRPr="00A669AA">
              <w:rPr>
                <w:rFonts w:ascii="Times New Roman" w:hAnsi="Times New Roman" w:cs="Times New Roman"/>
                <w:sz w:val="24"/>
                <w:szCs w:val="24"/>
              </w:rPr>
              <w:t>2014</w:t>
            </w:r>
          </w:p>
        </w:tc>
        <w:tc>
          <w:tcPr>
            <w:tcW w:w="1926" w:type="dxa"/>
            <w:shd w:val="clear" w:color="auto" w:fill="DEEAF6" w:themeFill="accent1" w:themeFillTint="33"/>
          </w:tcPr>
          <w:p w:rsidR="006551DF" w:rsidRPr="00A669AA" w:rsidRDefault="006551DF" w:rsidP="006A7273">
            <w:pPr>
              <w:jc w:val="center"/>
              <w:rPr>
                <w:rFonts w:ascii="Times New Roman" w:hAnsi="Times New Roman" w:cs="Times New Roman"/>
                <w:sz w:val="24"/>
                <w:szCs w:val="24"/>
              </w:rPr>
            </w:pPr>
            <w:r w:rsidRPr="00A669AA">
              <w:rPr>
                <w:rFonts w:ascii="Times New Roman" w:hAnsi="Times New Roman" w:cs="Times New Roman"/>
                <w:sz w:val="24"/>
                <w:szCs w:val="24"/>
              </w:rPr>
              <w:t>2015</w:t>
            </w:r>
          </w:p>
        </w:tc>
        <w:tc>
          <w:tcPr>
            <w:tcW w:w="1926" w:type="dxa"/>
            <w:shd w:val="clear" w:color="auto" w:fill="DEEAF6" w:themeFill="accent1" w:themeFillTint="33"/>
          </w:tcPr>
          <w:p w:rsidR="006551DF" w:rsidRPr="00A669AA" w:rsidRDefault="006551DF" w:rsidP="006A7273">
            <w:pPr>
              <w:jc w:val="center"/>
              <w:rPr>
                <w:rFonts w:ascii="Times New Roman" w:hAnsi="Times New Roman" w:cs="Times New Roman"/>
                <w:sz w:val="24"/>
                <w:szCs w:val="24"/>
              </w:rPr>
            </w:pPr>
            <w:r w:rsidRPr="00A669AA">
              <w:rPr>
                <w:rFonts w:ascii="Times New Roman" w:hAnsi="Times New Roman" w:cs="Times New Roman"/>
                <w:sz w:val="24"/>
                <w:szCs w:val="24"/>
              </w:rPr>
              <w:t>2016</w:t>
            </w:r>
          </w:p>
        </w:tc>
        <w:tc>
          <w:tcPr>
            <w:tcW w:w="1926" w:type="dxa"/>
            <w:shd w:val="clear" w:color="auto" w:fill="DEEAF6" w:themeFill="accent1" w:themeFillTint="33"/>
          </w:tcPr>
          <w:p w:rsidR="006551DF" w:rsidRPr="00A669AA" w:rsidRDefault="006551DF" w:rsidP="006A7273">
            <w:pPr>
              <w:jc w:val="center"/>
              <w:rPr>
                <w:rFonts w:ascii="Times New Roman" w:hAnsi="Times New Roman" w:cs="Times New Roman"/>
                <w:sz w:val="24"/>
                <w:szCs w:val="24"/>
              </w:rPr>
            </w:pPr>
            <w:r w:rsidRPr="00A669AA">
              <w:rPr>
                <w:rFonts w:ascii="Times New Roman" w:hAnsi="Times New Roman" w:cs="Times New Roman"/>
                <w:sz w:val="24"/>
                <w:szCs w:val="24"/>
              </w:rPr>
              <w:t>2017</w:t>
            </w:r>
          </w:p>
        </w:tc>
      </w:tr>
      <w:tr w:rsidR="006551DF" w:rsidRPr="00A669AA" w:rsidTr="006A7273">
        <w:tc>
          <w:tcPr>
            <w:tcW w:w="1925" w:type="dxa"/>
          </w:tcPr>
          <w:p w:rsidR="006551DF" w:rsidRPr="00A669AA" w:rsidRDefault="007D6A92"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6551DF" w:rsidRPr="00A669AA">
              <w:rPr>
                <w:rFonts w:ascii="Times New Roman" w:hAnsi="Times New Roman" w:cs="Times New Roman"/>
                <w:sz w:val="24"/>
                <w:szCs w:val="24"/>
              </w:rPr>
              <w:t>3,16</w:t>
            </w:r>
          </w:p>
        </w:tc>
        <w:tc>
          <w:tcPr>
            <w:tcW w:w="1925" w:type="dxa"/>
          </w:tcPr>
          <w:p w:rsidR="006551DF" w:rsidRPr="00A669AA" w:rsidRDefault="007D6A92"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6551DF" w:rsidRPr="00A669AA">
              <w:rPr>
                <w:rFonts w:ascii="Times New Roman" w:hAnsi="Times New Roman" w:cs="Times New Roman"/>
                <w:sz w:val="24"/>
                <w:szCs w:val="24"/>
              </w:rPr>
              <w:t>6,82</w:t>
            </w:r>
          </w:p>
        </w:tc>
        <w:tc>
          <w:tcPr>
            <w:tcW w:w="1926" w:type="dxa"/>
          </w:tcPr>
          <w:p w:rsidR="006551DF" w:rsidRPr="00A669AA" w:rsidRDefault="007D6A92"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6551DF" w:rsidRPr="00A669AA">
              <w:rPr>
                <w:rFonts w:ascii="Times New Roman" w:hAnsi="Times New Roman" w:cs="Times New Roman"/>
                <w:sz w:val="24"/>
                <w:szCs w:val="24"/>
              </w:rPr>
              <w:t>6,41</w:t>
            </w:r>
          </w:p>
        </w:tc>
        <w:tc>
          <w:tcPr>
            <w:tcW w:w="1926" w:type="dxa"/>
          </w:tcPr>
          <w:p w:rsidR="006551DF" w:rsidRPr="00A669AA" w:rsidRDefault="007D6A92"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6551DF" w:rsidRPr="00A669AA">
              <w:rPr>
                <w:rFonts w:ascii="Times New Roman" w:hAnsi="Times New Roman" w:cs="Times New Roman"/>
                <w:sz w:val="24"/>
                <w:szCs w:val="24"/>
              </w:rPr>
              <w:t>1,33</w:t>
            </w:r>
          </w:p>
        </w:tc>
        <w:tc>
          <w:tcPr>
            <w:tcW w:w="1926" w:type="dxa"/>
          </w:tcPr>
          <w:p w:rsidR="006551DF" w:rsidRPr="00A669AA" w:rsidRDefault="007D6A92"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6551DF" w:rsidRPr="00A669AA">
              <w:rPr>
                <w:rFonts w:ascii="Times New Roman" w:hAnsi="Times New Roman" w:cs="Times New Roman"/>
                <w:sz w:val="24"/>
                <w:szCs w:val="24"/>
              </w:rPr>
              <w:t>4,51</w:t>
            </w:r>
          </w:p>
        </w:tc>
      </w:tr>
    </w:tbl>
    <w:p w:rsidR="00780817" w:rsidRPr="00A669AA" w:rsidRDefault="00C70C29" w:rsidP="006129D0">
      <w:pPr>
        <w:spacing w:after="0"/>
        <w:ind w:firstLine="1296"/>
        <w:jc w:val="both"/>
        <w:rPr>
          <w:rFonts w:ascii="Times New Roman" w:hAnsi="Times New Roman" w:cs="Times New Roman"/>
          <w:i/>
          <w:sz w:val="24"/>
          <w:szCs w:val="24"/>
        </w:rPr>
      </w:pPr>
      <w:r w:rsidRPr="00A669AA">
        <w:rPr>
          <w:rFonts w:ascii="Times New Roman" w:hAnsi="Times New Roman" w:cs="Times New Roman"/>
          <w:i/>
          <w:sz w:val="24"/>
          <w:szCs w:val="24"/>
        </w:rPr>
        <w:t>Per paskutinius</w:t>
      </w:r>
      <w:r w:rsidR="00B61FA8" w:rsidRPr="00A669AA">
        <w:rPr>
          <w:rFonts w:ascii="Times New Roman" w:hAnsi="Times New Roman" w:cs="Times New Roman"/>
          <w:i/>
          <w:sz w:val="24"/>
          <w:szCs w:val="24"/>
        </w:rPr>
        <w:t xml:space="preserve"> penkerius metus savivaldybės</w:t>
      </w:r>
      <w:r w:rsidR="004D1D89" w:rsidRPr="00A669AA">
        <w:rPr>
          <w:rFonts w:ascii="Times New Roman" w:hAnsi="Times New Roman" w:cs="Times New Roman"/>
          <w:i/>
          <w:sz w:val="24"/>
          <w:szCs w:val="24"/>
        </w:rPr>
        <w:t xml:space="preserve"> 30 ir dagiau</w:t>
      </w:r>
      <w:r w:rsidR="00B61FA8" w:rsidRPr="00A669AA">
        <w:rPr>
          <w:rFonts w:ascii="Times New Roman" w:hAnsi="Times New Roman" w:cs="Times New Roman"/>
          <w:i/>
          <w:sz w:val="24"/>
          <w:szCs w:val="24"/>
        </w:rPr>
        <w:t xml:space="preserve"> procentų abi</w:t>
      </w:r>
      <w:r w:rsidR="004D1D89" w:rsidRPr="00A669AA">
        <w:rPr>
          <w:rFonts w:ascii="Times New Roman" w:hAnsi="Times New Roman" w:cs="Times New Roman"/>
          <w:i/>
          <w:sz w:val="24"/>
          <w:szCs w:val="24"/>
        </w:rPr>
        <w:t>turientų nepasiekia istorijos</w:t>
      </w:r>
      <w:r w:rsidR="00B61FA8" w:rsidRPr="00A669AA">
        <w:rPr>
          <w:rFonts w:ascii="Times New Roman" w:hAnsi="Times New Roman" w:cs="Times New Roman"/>
          <w:i/>
          <w:sz w:val="24"/>
          <w:szCs w:val="24"/>
        </w:rPr>
        <w:t xml:space="preserve"> VBE</w:t>
      </w:r>
      <w:r w:rsidR="004D1D89" w:rsidRPr="00A669AA">
        <w:rPr>
          <w:rFonts w:ascii="Times New Roman" w:hAnsi="Times New Roman" w:cs="Times New Roman"/>
          <w:i/>
          <w:sz w:val="24"/>
          <w:szCs w:val="24"/>
        </w:rPr>
        <w:t xml:space="preserve"> pagrindinio lygio.</w:t>
      </w:r>
    </w:p>
    <w:p w:rsidR="000C7244" w:rsidRPr="00A669AA" w:rsidRDefault="00D0421D" w:rsidP="00780817">
      <w:pPr>
        <w:spacing w:after="0"/>
        <w:ind w:firstLine="1296"/>
        <w:jc w:val="both"/>
        <w:rPr>
          <w:rFonts w:ascii="Times New Roman" w:hAnsi="Times New Roman" w:cs="Times New Roman"/>
          <w:sz w:val="24"/>
          <w:szCs w:val="24"/>
        </w:rPr>
      </w:pPr>
      <w:r w:rsidRPr="00A669AA">
        <w:rPr>
          <w:rFonts w:ascii="Times New Roman" w:hAnsi="Times New Roman" w:cs="Times New Roman"/>
          <w:sz w:val="24"/>
          <w:szCs w:val="24"/>
        </w:rPr>
        <w:lastRenderedPageBreak/>
        <w:t xml:space="preserve">Istorijos </w:t>
      </w:r>
      <w:r w:rsidR="0040208F" w:rsidRPr="00A669AA">
        <w:rPr>
          <w:rFonts w:ascii="Times New Roman" w:hAnsi="Times New Roman" w:cs="Times New Roman"/>
          <w:sz w:val="24"/>
          <w:szCs w:val="24"/>
        </w:rPr>
        <w:t xml:space="preserve">VBE </w:t>
      </w:r>
      <w:r w:rsidRPr="00A669AA">
        <w:rPr>
          <w:rFonts w:ascii="Times New Roman" w:hAnsi="Times New Roman" w:cs="Times New Roman"/>
          <w:sz w:val="24"/>
          <w:szCs w:val="24"/>
        </w:rPr>
        <w:t>a</w:t>
      </w:r>
      <w:r w:rsidR="00116E7B" w:rsidRPr="00A669AA">
        <w:rPr>
          <w:rFonts w:ascii="Times New Roman" w:hAnsi="Times New Roman" w:cs="Times New Roman"/>
          <w:sz w:val="24"/>
          <w:szCs w:val="24"/>
        </w:rPr>
        <w:t>ukštesnįjį lygį pasiekusių</w:t>
      </w:r>
      <w:r w:rsidR="00780817" w:rsidRPr="00A669AA">
        <w:rPr>
          <w:rFonts w:ascii="Times New Roman" w:hAnsi="Times New Roman" w:cs="Times New Roman"/>
          <w:sz w:val="24"/>
          <w:szCs w:val="24"/>
        </w:rPr>
        <w:t xml:space="preserve"> abiturientų dalis 2013–2017 metais tiek Lietuvo</w:t>
      </w:r>
      <w:r w:rsidR="00C70C29" w:rsidRPr="00A669AA">
        <w:rPr>
          <w:rFonts w:ascii="Times New Roman" w:hAnsi="Times New Roman" w:cs="Times New Roman"/>
          <w:sz w:val="24"/>
          <w:szCs w:val="24"/>
        </w:rPr>
        <w:t>s, tiek savivaldybės koreliuoja panašiai</w:t>
      </w:r>
      <w:r w:rsidR="00780817" w:rsidRPr="00A669AA">
        <w:rPr>
          <w:rFonts w:ascii="Times New Roman" w:hAnsi="Times New Roman" w:cs="Times New Roman"/>
          <w:sz w:val="24"/>
          <w:szCs w:val="24"/>
        </w:rPr>
        <w:t>. Vienais metais didesnis procentas pasiekė minėtą lygį šalies, kitais metais rajono.</w:t>
      </w:r>
    </w:p>
    <w:tbl>
      <w:tblPr>
        <w:tblStyle w:val="Lentelstinklelis"/>
        <w:tblW w:w="0" w:type="auto"/>
        <w:tblLook w:val="04A0" w:firstRow="1" w:lastRow="0" w:firstColumn="1" w:lastColumn="0" w:noHBand="0" w:noVBand="1"/>
      </w:tblPr>
      <w:tblGrid>
        <w:gridCol w:w="1925"/>
        <w:gridCol w:w="1925"/>
        <w:gridCol w:w="1926"/>
        <w:gridCol w:w="1926"/>
        <w:gridCol w:w="1926"/>
      </w:tblGrid>
      <w:tr w:rsidR="000C7244" w:rsidRPr="00A669AA" w:rsidTr="007F4ABC">
        <w:tc>
          <w:tcPr>
            <w:tcW w:w="1925" w:type="dxa"/>
            <w:shd w:val="clear" w:color="auto" w:fill="DEEAF6" w:themeFill="accent1" w:themeFillTint="33"/>
          </w:tcPr>
          <w:p w:rsidR="000C7244" w:rsidRPr="00A669AA" w:rsidRDefault="000C7244" w:rsidP="006A7273">
            <w:pPr>
              <w:jc w:val="center"/>
              <w:rPr>
                <w:rFonts w:ascii="Times New Roman" w:hAnsi="Times New Roman" w:cs="Times New Roman"/>
                <w:sz w:val="24"/>
                <w:szCs w:val="24"/>
              </w:rPr>
            </w:pPr>
            <w:r w:rsidRPr="00A669AA">
              <w:rPr>
                <w:rFonts w:ascii="Times New Roman" w:hAnsi="Times New Roman" w:cs="Times New Roman"/>
                <w:sz w:val="24"/>
                <w:szCs w:val="24"/>
              </w:rPr>
              <w:t>2013</w:t>
            </w:r>
          </w:p>
        </w:tc>
        <w:tc>
          <w:tcPr>
            <w:tcW w:w="1925" w:type="dxa"/>
            <w:shd w:val="clear" w:color="auto" w:fill="DEEAF6" w:themeFill="accent1" w:themeFillTint="33"/>
          </w:tcPr>
          <w:p w:rsidR="000C7244" w:rsidRPr="00A669AA" w:rsidRDefault="000C7244" w:rsidP="006A7273">
            <w:pPr>
              <w:jc w:val="center"/>
              <w:rPr>
                <w:rFonts w:ascii="Times New Roman" w:hAnsi="Times New Roman" w:cs="Times New Roman"/>
                <w:sz w:val="24"/>
                <w:szCs w:val="24"/>
              </w:rPr>
            </w:pPr>
            <w:r w:rsidRPr="00A669AA">
              <w:rPr>
                <w:rFonts w:ascii="Times New Roman" w:hAnsi="Times New Roman" w:cs="Times New Roman"/>
                <w:sz w:val="24"/>
                <w:szCs w:val="24"/>
              </w:rPr>
              <w:t>2014</w:t>
            </w:r>
          </w:p>
        </w:tc>
        <w:tc>
          <w:tcPr>
            <w:tcW w:w="1926" w:type="dxa"/>
            <w:shd w:val="clear" w:color="auto" w:fill="DEEAF6" w:themeFill="accent1" w:themeFillTint="33"/>
          </w:tcPr>
          <w:p w:rsidR="000C7244" w:rsidRPr="00A669AA" w:rsidRDefault="000C7244" w:rsidP="006A7273">
            <w:pPr>
              <w:jc w:val="center"/>
              <w:rPr>
                <w:rFonts w:ascii="Times New Roman" w:hAnsi="Times New Roman" w:cs="Times New Roman"/>
                <w:sz w:val="24"/>
                <w:szCs w:val="24"/>
              </w:rPr>
            </w:pPr>
            <w:r w:rsidRPr="00A669AA">
              <w:rPr>
                <w:rFonts w:ascii="Times New Roman" w:hAnsi="Times New Roman" w:cs="Times New Roman"/>
                <w:sz w:val="24"/>
                <w:szCs w:val="24"/>
              </w:rPr>
              <w:t>2015</w:t>
            </w:r>
          </w:p>
        </w:tc>
        <w:tc>
          <w:tcPr>
            <w:tcW w:w="1926" w:type="dxa"/>
            <w:shd w:val="clear" w:color="auto" w:fill="DEEAF6" w:themeFill="accent1" w:themeFillTint="33"/>
          </w:tcPr>
          <w:p w:rsidR="000C7244" w:rsidRPr="00A669AA" w:rsidRDefault="000C7244" w:rsidP="006A7273">
            <w:pPr>
              <w:jc w:val="center"/>
              <w:rPr>
                <w:rFonts w:ascii="Times New Roman" w:hAnsi="Times New Roman" w:cs="Times New Roman"/>
                <w:sz w:val="24"/>
                <w:szCs w:val="24"/>
              </w:rPr>
            </w:pPr>
            <w:r w:rsidRPr="00A669AA">
              <w:rPr>
                <w:rFonts w:ascii="Times New Roman" w:hAnsi="Times New Roman" w:cs="Times New Roman"/>
                <w:sz w:val="24"/>
                <w:szCs w:val="24"/>
              </w:rPr>
              <w:t>2016</w:t>
            </w:r>
          </w:p>
        </w:tc>
        <w:tc>
          <w:tcPr>
            <w:tcW w:w="1926" w:type="dxa"/>
            <w:shd w:val="clear" w:color="auto" w:fill="DEEAF6" w:themeFill="accent1" w:themeFillTint="33"/>
          </w:tcPr>
          <w:p w:rsidR="000C7244" w:rsidRPr="00A669AA" w:rsidRDefault="000C7244" w:rsidP="006A7273">
            <w:pPr>
              <w:jc w:val="center"/>
              <w:rPr>
                <w:rFonts w:ascii="Times New Roman" w:hAnsi="Times New Roman" w:cs="Times New Roman"/>
                <w:sz w:val="24"/>
                <w:szCs w:val="24"/>
              </w:rPr>
            </w:pPr>
            <w:r w:rsidRPr="00A669AA">
              <w:rPr>
                <w:rFonts w:ascii="Times New Roman" w:hAnsi="Times New Roman" w:cs="Times New Roman"/>
                <w:sz w:val="24"/>
                <w:szCs w:val="24"/>
              </w:rPr>
              <w:t>2017</w:t>
            </w:r>
          </w:p>
        </w:tc>
      </w:tr>
      <w:tr w:rsidR="000C7244" w:rsidRPr="00A669AA" w:rsidTr="006A7273">
        <w:tc>
          <w:tcPr>
            <w:tcW w:w="1925" w:type="dxa"/>
          </w:tcPr>
          <w:p w:rsidR="000C7244" w:rsidRPr="00A669AA" w:rsidRDefault="006129D0"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0C7244" w:rsidRPr="00A669AA">
              <w:rPr>
                <w:rFonts w:ascii="Times New Roman" w:hAnsi="Times New Roman" w:cs="Times New Roman"/>
                <w:sz w:val="24"/>
                <w:szCs w:val="24"/>
              </w:rPr>
              <w:t>0,62</w:t>
            </w:r>
          </w:p>
        </w:tc>
        <w:tc>
          <w:tcPr>
            <w:tcW w:w="1925" w:type="dxa"/>
          </w:tcPr>
          <w:p w:rsidR="000C7244" w:rsidRPr="00A669AA" w:rsidRDefault="006129D0"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0C7244" w:rsidRPr="00A669AA">
              <w:rPr>
                <w:rFonts w:ascii="Times New Roman" w:hAnsi="Times New Roman" w:cs="Times New Roman"/>
                <w:sz w:val="24"/>
                <w:szCs w:val="24"/>
              </w:rPr>
              <w:t>2,39</w:t>
            </w:r>
          </w:p>
        </w:tc>
        <w:tc>
          <w:tcPr>
            <w:tcW w:w="1926" w:type="dxa"/>
          </w:tcPr>
          <w:p w:rsidR="000C7244" w:rsidRPr="00A669AA" w:rsidRDefault="006129D0"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0C7244" w:rsidRPr="00A669AA">
              <w:rPr>
                <w:rFonts w:ascii="Times New Roman" w:hAnsi="Times New Roman" w:cs="Times New Roman"/>
                <w:sz w:val="24"/>
                <w:szCs w:val="24"/>
              </w:rPr>
              <w:t>0,78</w:t>
            </w:r>
          </w:p>
        </w:tc>
        <w:tc>
          <w:tcPr>
            <w:tcW w:w="1926" w:type="dxa"/>
          </w:tcPr>
          <w:p w:rsidR="000C7244" w:rsidRPr="00A669AA" w:rsidRDefault="006129D0"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FF21D1" w:rsidRPr="00A669AA">
              <w:rPr>
                <w:rFonts w:ascii="Times New Roman" w:hAnsi="Times New Roman" w:cs="Times New Roman"/>
                <w:sz w:val="24"/>
                <w:szCs w:val="24"/>
              </w:rPr>
              <w:t>0,22</w:t>
            </w:r>
          </w:p>
        </w:tc>
        <w:tc>
          <w:tcPr>
            <w:tcW w:w="1926" w:type="dxa"/>
          </w:tcPr>
          <w:p w:rsidR="000C7244" w:rsidRPr="00A669AA" w:rsidRDefault="006129D0" w:rsidP="006A7273">
            <w:pPr>
              <w:jc w:val="center"/>
              <w:rPr>
                <w:rFonts w:ascii="Times New Roman" w:hAnsi="Times New Roman" w:cs="Times New Roman"/>
                <w:sz w:val="24"/>
                <w:szCs w:val="24"/>
              </w:rPr>
            </w:pPr>
            <w:r w:rsidRPr="00A669AA">
              <w:rPr>
                <w:rFonts w:ascii="Times New Roman" w:hAnsi="Times New Roman" w:cs="Times New Roman"/>
                <w:sz w:val="24"/>
                <w:szCs w:val="24"/>
              </w:rPr>
              <w:t>+</w:t>
            </w:r>
            <w:r w:rsidR="00FF21D1" w:rsidRPr="00A669AA">
              <w:rPr>
                <w:rFonts w:ascii="Times New Roman" w:hAnsi="Times New Roman" w:cs="Times New Roman"/>
                <w:sz w:val="24"/>
                <w:szCs w:val="24"/>
              </w:rPr>
              <w:t>2,56</w:t>
            </w:r>
          </w:p>
        </w:tc>
      </w:tr>
    </w:tbl>
    <w:p w:rsidR="00AF7787" w:rsidRPr="00A669AA" w:rsidRDefault="004D6613" w:rsidP="00AF7787">
      <w:pPr>
        <w:spacing w:after="0"/>
        <w:jc w:val="both"/>
        <w:rPr>
          <w:rFonts w:ascii="Times New Roman" w:hAnsi="Times New Roman" w:cs="Times New Roman"/>
          <w:sz w:val="24"/>
          <w:szCs w:val="24"/>
        </w:rPr>
      </w:pPr>
      <w:r w:rsidRPr="00A669AA">
        <w:rPr>
          <w:rFonts w:ascii="Times New Roman" w:hAnsi="Times New Roman" w:cs="Times New Roman"/>
          <w:sz w:val="24"/>
          <w:szCs w:val="24"/>
        </w:rPr>
        <w:t xml:space="preserve"> </w:t>
      </w:r>
    </w:p>
    <w:p w:rsidR="00564581" w:rsidRPr="006556CA" w:rsidRDefault="00116E7B" w:rsidP="00AF7787">
      <w:pPr>
        <w:spacing w:after="0"/>
        <w:jc w:val="both"/>
        <w:rPr>
          <w:rFonts w:ascii="Times New Roman" w:hAnsi="Times New Roman" w:cs="Times New Roman"/>
          <w:b/>
          <w:i/>
          <w:sz w:val="24"/>
          <w:szCs w:val="24"/>
        </w:rPr>
      </w:pPr>
      <w:r w:rsidRPr="00A669AA">
        <w:rPr>
          <w:rFonts w:ascii="Times New Roman" w:hAnsi="Times New Roman" w:cs="Times New Roman"/>
          <w:i/>
          <w:sz w:val="24"/>
          <w:szCs w:val="24"/>
        </w:rPr>
        <w:t>Aukštesnįjį lygį pasiekusių abiturientų dalis tiek Trakų rajono, tiek šalies 2013–2016 metais nesiekė 10%</w:t>
      </w:r>
      <w:r w:rsidR="00780817" w:rsidRPr="00A669AA">
        <w:rPr>
          <w:rFonts w:ascii="Times New Roman" w:hAnsi="Times New Roman" w:cs="Times New Roman"/>
          <w:i/>
          <w:sz w:val="24"/>
          <w:szCs w:val="24"/>
        </w:rPr>
        <w:t xml:space="preserve">, </w:t>
      </w:r>
      <w:r w:rsidR="00780817" w:rsidRPr="006556CA">
        <w:rPr>
          <w:rFonts w:ascii="Times New Roman" w:hAnsi="Times New Roman" w:cs="Times New Roman"/>
          <w:b/>
          <w:i/>
          <w:sz w:val="24"/>
          <w:szCs w:val="24"/>
        </w:rPr>
        <w:t>t</w:t>
      </w:r>
      <w:r w:rsidRPr="006556CA">
        <w:rPr>
          <w:rFonts w:ascii="Times New Roman" w:hAnsi="Times New Roman" w:cs="Times New Roman"/>
          <w:b/>
          <w:i/>
          <w:sz w:val="24"/>
          <w:szCs w:val="24"/>
        </w:rPr>
        <w:t>ik 2017 metais Trakų rajono</w:t>
      </w:r>
      <w:r w:rsidR="00780817" w:rsidRPr="006556CA">
        <w:rPr>
          <w:rFonts w:ascii="Times New Roman" w:hAnsi="Times New Roman" w:cs="Times New Roman"/>
          <w:b/>
          <w:i/>
          <w:sz w:val="24"/>
          <w:szCs w:val="24"/>
        </w:rPr>
        <w:t xml:space="preserve"> pasiekė 12 procentų. </w:t>
      </w:r>
    </w:p>
    <w:p w:rsidR="004C2CDC" w:rsidRPr="00A669AA" w:rsidRDefault="004C2CDC" w:rsidP="00320E4E">
      <w:pPr>
        <w:jc w:val="center"/>
        <w:rPr>
          <w:rFonts w:ascii="Times New Roman" w:hAnsi="Times New Roman" w:cs="Times New Roman"/>
          <w:sz w:val="24"/>
          <w:szCs w:val="24"/>
        </w:rPr>
      </w:pPr>
    </w:p>
    <w:p w:rsidR="00320E4E" w:rsidRPr="00A669AA" w:rsidRDefault="00320E4E" w:rsidP="00780252">
      <w:pPr>
        <w:rPr>
          <w:rFonts w:ascii="Times New Roman" w:hAnsi="Times New Roman" w:cs="Times New Roman"/>
          <w:b/>
          <w:sz w:val="24"/>
          <w:szCs w:val="24"/>
        </w:rPr>
      </w:pPr>
      <w:r w:rsidRPr="00A669AA">
        <w:rPr>
          <w:rFonts w:ascii="Times New Roman" w:hAnsi="Times New Roman" w:cs="Times New Roman"/>
          <w:b/>
          <w:sz w:val="24"/>
          <w:szCs w:val="24"/>
        </w:rPr>
        <w:t>PUPP ir VBE lyginamoji analizė</w:t>
      </w:r>
    </w:p>
    <w:p w:rsidR="00167487" w:rsidRPr="00A669AA" w:rsidRDefault="004C2CDC" w:rsidP="004C2CDC">
      <w:pPr>
        <w:ind w:firstLine="1296"/>
        <w:jc w:val="both"/>
        <w:rPr>
          <w:rFonts w:ascii="Times New Roman" w:hAnsi="Times New Roman" w:cs="Times New Roman"/>
          <w:i/>
          <w:sz w:val="24"/>
          <w:szCs w:val="24"/>
        </w:rPr>
      </w:pPr>
      <w:r w:rsidRPr="00A669AA">
        <w:rPr>
          <w:rFonts w:ascii="Times New Roman" w:hAnsi="Times New Roman" w:cs="Times New Roman"/>
          <w:sz w:val="24"/>
          <w:szCs w:val="24"/>
        </w:rPr>
        <w:t xml:space="preserve">Tų pačių mokinių (PUPP 2013 m./VBE 2015 m.; PUPP 2014 m./VBE 2016 m.; PUPP 2015 m./VBE 2017 m.) pasiekimų analizė, patvirtina faktą, kad </w:t>
      </w:r>
      <w:r w:rsidR="00B21A20" w:rsidRPr="00A669AA">
        <w:rPr>
          <w:rFonts w:ascii="Times New Roman" w:hAnsi="Times New Roman" w:cs="Times New Roman"/>
          <w:sz w:val="24"/>
          <w:szCs w:val="24"/>
        </w:rPr>
        <w:t xml:space="preserve">mokinių </w:t>
      </w:r>
      <w:r w:rsidRPr="00A669AA">
        <w:rPr>
          <w:rFonts w:ascii="Times New Roman" w:hAnsi="Times New Roman" w:cs="Times New Roman"/>
          <w:sz w:val="24"/>
          <w:szCs w:val="24"/>
        </w:rPr>
        <w:t>lietuvių kalbos ir literatūros pasiekimų lygis krenta.</w:t>
      </w:r>
      <w:r w:rsidR="00167487" w:rsidRPr="00A669AA">
        <w:rPr>
          <w:rFonts w:ascii="Times New Roman" w:hAnsi="Times New Roman" w:cs="Times New Roman"/>
          <w:sz w:val="24"/>
          <w:szCs w:val="24"/>
        </w:rPr>
        <w:t xml:space="preserve"> </w:t>
      </w:r>
      <w:r w:rsidR="00167487" w:rsidRPr="00A669AA">
        <w:rPr>
          <w:rFonts w:ascii="Times New Roman" w:hAnsi="Times New Roman" w:cs="Times New Roman"/>
          <w:i/>
          <w:sz w:val="24"/>
          <w:szCs w:val="24"/>
        </w:rPr>
        <w:t>Mokinių, nepasiekusių net pagrindinio lietuvių kalbos ir literatūros pasiekimų (PUPP 1-5 balai, VBE iki 35 balų) lygio, dalis išauga</w:t>
      </w:r>
      <w:r w:rsidR="006B3A5E" w:rsidRPr="00A669AA">
        <w:rPr>
          <w:rFonts w:ascii="Times New Roman" w:hAnsi="Times New Roman" w:cs="Times New Roman"/>
          <w:i/>
          <w:sz w:val="24"/>
          <w:szCs w:val="24"/>
        </w:rPr>
        <w:t xml:space="preserve"> nuo 9 iki 16 procentų</w:t>
      </w:r>
      <w:r w:rsidR="00167487" w:rsidRPr="00A669AA">
        <w:rPr>
          <w:rFonts w:ascii="Times New Roman" w:hAnsi="Times New Roman" w:cs="Times New Roman"/>
          <w:i/>
          <w:sz w:val="24"/>
          <w:szCs w:val="24"/>
        </w:rPr>
        <w:t>:</w:t>
      </w:r>
    </w:p>
    <w:p w:rsidR="004C2CDC" w:rsidRPr="00A669AA" w:rsidRDefault="000F2D18" w:rsidP="000F2D18">
      <w:pPr>
        <w:jc w:val="both"/>
        <w:rPr>
          <w:rFonts w:ascii="Times New Roman" w:hAnsi="Times New Roman" w:cs="Times New Roman"/>
          <w:sz w:val="24"/>
          <w:szCs w:val="24"/>
        </w:rPr>
      </w:pPr>
      <w:r w:rsidRPr="00A669AA">
        <w:rPr>
          <w:rFonts w:ascii="Times New Roman" w:hAnsi="Times New Roman" w:cs="Times New Roman"/>
          <w:noProof/>
          <w:sz w:val="24"/>
          <w:szCs w:val="24"/>
          <w:lang w:eastAsia="lt-LT"/>
        </w:rPr>
        <w:drawing>
          <wp:inline distT="0" distB="0" distL="0" distR="0" wp14:anchorId="6EEC764A" wp14:editId="3627569C">
            <wp:extent cx="6076950" cy="3810000"/>
            <wp:effectExtent l="0" t="0" r="0" b="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4C2CDC" w:rsidRPr="00A669AA">
        <w:rPr>
          <w:rFonts w:ascii="Times New Roman" w:hAnsi="Times New Roman" w:cs="Times New Roman"/>
          <w:sz w:val="24"/>
          <w:szCs w:val="24"/>
        </w:rPr>
        <w:t xml:space="preserve">  </w:t>
      </w:r>
    </w:p>
    <w:p w:rsidR="00564581" w:rsidRPr="00A669AA" w:rsidRDefault="00E30A2B" w:rsidP="00356977">
      <w:pPr>
        <w:jc w:val="both"/>
        <w:rPr>
          <w:rFonts w:ascii="Times New Roman" w:hAnsi="Times New Roman" w:cs="Times New Roman"/>
          <w:i/>
          <w:sz w:val="24"/>
          <w:szCs w:val="24"/>
        </w:rPr>
      </w:pPr>
      <w:r w:rsidRPr="00A669AA">
        <w:rPr>
          <w:rFonts w:ascii="Times New Roman" w:hAnsi="Times New Roman" w:cs="Times New Roman"/>
          <w:sz w:val="24"/>
          <w:szCs w:val="24"/>
        </w:rPr>
        <w:tab/>
        <w:t>Nepasiekus</w:t>
      </w:r>
      <w:r w:rsidR="00760B9C" w:rsidRPr="00A669AA">
        <w:rPr>
          <w:rFonts w:ascii="Times New Roman" w:hAnsi="Times New Roman" w:cs="Times New Roman"/>
          <w:sz w:val="24"/>
          <w:szCs w:val="24"/>
        </w:rPr>
        <w:t>ių matematikos pagrindinio pasiekimų</w:t>
      </w:r>
      <w:r w:rsidRPr="00A669AA">
        <w:rPr>
          <w:rFonts w:ascii="Times New Roman" w:hAnsi="Times New Roman" w:cs="Times New Roman"/>
          <w:sz w:val="24"/>
          <w:szCs w:val="24"/>
        </w:rPr>
        <w:t xml:space="preserve"> </w:t>
      </w:r>
      <w:r w:rsidR="00760B9C" w:rsidRPr="00A669AA">
        <w:rPr>
          <w:rFonts w:ascii="Times New Roman" w:hAnsi="Times New Roman" w:cs="Times New Roman"/>
          <w:sz w:val="24"/>
          <w:szCs w:val="24"/>
        </w:rPr>
        <w:t>(PUPP 1–5 balai, VBE iki 35 balų) lygio rezultatų pokyčių tendencijos kiek skiriasi nuo lietuvių kalbos ir literatūros VBE rezultatų pokyčių.</w:t>
      </w:r>
      <w:r w:rsidR="00114844" w:rsidRPr="00A669AA">
        <w:rPr>
          <w:rFonts w:ascii="Times New Roman" w:hAnsi="Times New Roman" w:cs="Times New Roman"/>
          <w:sz w:val="24"/>
          <w:szCs w:val="24"/>
        </w:rPr>
        <w:t xml:space="preserve"> </w:t>
      </w:r>
      <w:r w:rsidR="00114844" w:rsidRPr="00A669AA">
        <w:rPr>
          <w:rFonts w:ascii="Times New Roman" w:hAnsi="Times New Roman" w:cs="Times New Roman"/>
          <w:i/>
          <w:sz w:val="24"/>
          <w:szCs w:val="24"/>
        </w:rPr>
        <w:t>Tų pačių mokinių matematikos PUPP 10 klasėje nepasiekusių pagrindinio lygio dalis žymiai didesnė nei tapusių abiturientais dalis</w:t>
      </w:r>
      <w:r w:rsidR="00EA0FBC" w:rsidRPr="00A669AA">
        <w:rPr>
          <w:rFonts w:ascii="Times New Roman" w:hAnsi="Times New Roman" w:cs="Times New Roman"/>
          <w:i/>
          <w:sz w:val="24"/>
          <w:szCs w:val="24"/>
        </w:rPr>
        <w:t xml:space="preserve"> (skirtumas nuo 9 iki 15 procentų).</w:t>
      </w:r>
      <w:r w:rsidR="00114844" w:rsidRPr="00A669AA">
        <w:rPr>
          <w:rFonts w:ascii="Times New Roman" w:hAnsi="Times New Roman" w:cs="Times New Roman"/>
          <w:i/>
          <w:sz w:val="24"/>
          <w:szCs w:val="24"/>
        </w:rPr>
        <w:t xml:space="preserve">  </w:t>
      </w:r>
    </w:p>
    <w:p w:rsidR="00F90250" w:rsidRPr="00A669AA" w:rsidRDefault="008A5A10" w:rsidP="00356977">
      <w:pPr>
        <w:jc w:val="both"/>
        <w:rPr>
          <w:rFonts w:ascii="Times New Roman" w:hAnsi="Times New Roman" w:cs="Times New Roman"/>
          <w:sz w:val="24"/>
          <w:szCs w:val="24"/>
        </w:rPr>
      </w:pPr>
      <w:r w:rsidRPr="00A669AA">
        <w:rPr>
          <w:rFonts w:ascii="Times New Roman" w:hAnsi="Times New Roman" w:cs="Times New Roman"/>
          <w:noProof/>
          <w:sz w:val="24"/>
          <w:szCs w:val="24"/>
          <w:lang w:eastAsia="lt-LT"/>
        </w:rPr>
        <w:lastRenderedPageBreak/>
        <w:drawing>
          <wp:inline distT="0" distB="0" distL="0" distR="0" wp14:anchorId="1022B32B" wp14:editId="1E9DD01E">
            <wp:extent cx="6067425" cy="3209925"/>
            <wp:effectExtent l="0" t="0" r="9525" b="9525"/>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91BB0" w:rsidRPr="00A669AA" w:rsidRDefault="00391BB0" w:rsidP="00356977">
      <w:pPr>
        <w:jc w:val="both"/>
        <w:rPr>
          <w:rFonts w:ascii="Times New Roman" w:hAnsi="Times New Roman" w:cs="Times New Roman"/>
          <w:sz w:val="24"/>
          <w:szCs w:val="24"/>
        </w:rPr>
      </w:pPr>
      <w:r w:rsidRPr="00A669AA">
        <w:rPr>
          <w:rFonts w:ascii="Times New Roman" w:hAnsi="Times New Roman" w:cs="Times New Roman"/>
          <w:sz w:val="24"/>
          <w:szCs w:val="24"/>
        </w:rPr>
        <w:tab/>
      </w:r>
      <w:r w:rsidR="00835617">
        <w:rPr>
          <w:rFonts w:ascii="Times New Roman" w:hAnsi="Times New Roman" w:cs="Times New Roman"/>
          <w:sz w:val="24"/>
          <w:szCs w:val="24"/>
        </w:rPr>
        <w:t>Mokinių, p</w:t>
      </w:r>
      <w:r w:rsidRPr="00A669AA">
        <w:rPr>
          <w:rFonts w:ascii="Times New Roman" w:hAnsi="Times New Roman" w:cs="Times New Roman"/>
          <w:i/>
          <w:sz w:val="24"/>
          <w:szCs w:val="24"/>
        </w:rPr>
        <w:t>asiekusių aukštesnįjį lygį</w:t>
      </w:r>
      <w:r w:rsidR="00835617">
        <w:rPr>
          <w:rFonts w:ascii="Times New Roman" w:hAnsi="Times New Roman" w:cs="Times New Roman"/>
          <w:i/>
          <w:sz w:val="24"/>
          <w:szCs w:val="24"/>
        </w:rPr>
        <w:t xml:space="preserve">, </w:t>
      </w:r>
      <w:r w:rsidRPr="00A669AA">
        <w:rPr>
          <w:rFonts w:ascii="Times New Roman" w:hAnsi="Times New Roman" w:cs="Times New Roman"/>
          <w:i/>
          <w:sz w:val="24"/>
          <w:szCs w:val="24"/>
        </w:rPr>
        <w:t xml:space="preserve">pasiekimų </w:t>
      </w:r>
      <w:r w:rsidR="00835617" w:rsidRPr="00A669AA">
        <w:rPr>
          <w:rFonts w:ascii="Times New Roman" w:hAnsi="Times New Roman" w:cs="Times New Roman"/>
          <w:i/>
          <w:sz w:val="24"/>
          <w:szCs w:val="24"/>
        </w:rPr>
        <w:t xml:space="preserve">dalis </w:t>
      </w:r>
      <w:r w:rsidRPr="00A669AA">
        <w:rPr>
          <w:rFonts w:ascii="Times New Roman" w:hAnsi="Times New Roman" w:cs="Times New Roman"/>
          <w:i/>
          <w:sz w:val="24"/>
          <w:szCs w:val="24"/>
        </w:rPr>
        <w:t>(PUPP 9–10 bal</w:t>
      </w:r>
      <w:r w:rsidR="008102BD" w:rsidRPr="00A669AA">
        <w:rPr>
          <w:rFonts w:ascii="Times New Roman" w:hAnsi="Times New Roman" w:cs="Times New Roman"/>
          <w:i/>
          <w:sz w:val="24"/>
          <w:szCs w:val="24"/>
        </w:rPr>
        <w:t>ų, VBE 86–100 balų) yra padidėjusi</w:t>
      </w:r>
      <w:r w:rsidRPr="00A669AA">
        <w:rPr>
          <w:rFonts w:ascii="Times New Roman" w:hAnsi="Times New Roman" w:cs="Times New Roman"/>
          <w:i/>
          <w:sz w:val="24"/>
          <w:szCs w:val="24"/>
        </w:rPr>
        <w:t xml:space="preserve"> pastarosiose dviejose (PUPP 2014 m.</w:t>
      </w:r>
      <w:r w:rsidR="004C083E">
        <w:rPr>
          <w:rFonts w:ascii="Times New Roman" w:hAnsi="Times New Roman" w:cs="Times New Roman"/>
          <w:i/>
          <w:sz w:val="24"/>
          <w:szCs w:val="24"/>
        </w:rPr>
        <w:t xml:space="preserve"> ir </w:t>
      </w:r>
      <w:r w:rsidRPr="00A669AA">
        <w:rPr>
          <w:rFonts w:ascii="Times New Roman" w:hAnsi="Times New Roman" w:cs="Times New Roman"/>
          <w:i/>
          <w:sz w:val="24"/>
          <w:szCs w:val="24"/>
        </w:rPr>
        <w:t>VBE 2016 m., PUPP 2015 m.</w:t>
      </w:r>
      <w:r w:rsidR="004C083E">
        <w:rPr>
          <w:rFonts w:ascii="Times New Roman" w:hAnsi="Times New Roman" w:cs="Times New Roman"/>
          <w:i/>
          <w:sz w:val="24"/>
          <w:szCs w:val="24"/>
        </w:rPr>
        <w:t xml:space="preserve"> ir </w:t>
      </w:r>
      <w:r w:rsidRPr="00A669AA">
        <w:rPr>
          <w:rFonts w:ascii="Times New Roman" w:hAnsi="Times New Roman" w:cs="Times New Roman"/>
          <w:i/>
          <w:sz w:val="24"/>
          <w:szCs w:val="24"/>
        </w:rPr>
        <w:t>VBE 2017 m.) abiturientų laidose.</w:t>
      </w:r>
      <w:r w:rsidRPr="00A669AA">
        <w:rPr>
          <w:rFonts w:ascii="Times New Roman" w:hAnsi="Times New Roman" w:cs="Times New Roman"/>
          <w:sz w:val="24"/>
          <w:szCs w:val="24"/>
        </w:rPr>
        <w:t xml:space="preserve"> Atkreiptinas dėmesys į ryškius ma</w:t>
      </w:r>
      <w:r w:rsidR="008102BD" w:rsidRPr="00A669AA">
        <w:rPr>
          <w:rFonts w:ascii="Times New Roman" w:hAnsi="Times New Roman" w:cs="Times New Roman"/>
          <w:sz w:val="24"/>
          <w:szCs w:val="24"/>
        </w:rPr>
        <w:t>tematikos ypač 2017</w:t>
      </w:r>
      <w:r w:rsidRPr="00A669AA">
        <w:rPr>
          <w:rFonts w:ascii="Times New Roman" w:hAnsi="Times New Roman" w:cs="Times New Roman"/>
          <w:sz w:val="24"/>
          <w:szCs w:val="24"/>
        </w:rPr>
        <w:t xml:space="preserve"> metų abiturientų laidos rezultatų pokyčius. Tikėtina, kad tai susiję su matematikos VBE tapimu nuo 2016 metų privalomu norintiems stoti į valstybės finansuojamas vietas aukštosiose mokyklose (išskyrus menų studijas).</w:t>
      </w:r>
    </w:p>
    <w:p w:rsidR="00C360BE" w:rsidRPr="00A669AA" w:rsidRDefault="00C360BE" w:rsidP="00356977">
      <w:pPr>
        <w:jc w:val="both"/>
        <w:rPr>
          <w:rFonts w:ascii="Times New Roman" w:hAnsi="Times New Roman" w:cs="Times New Roman"/>
          <w:color w:val="FF0000"/>
          <w:sz w:val="24"/>
          <w:szCs w:val="24"/>
        </w:rPr>
      </w:pPr>
      <w:r w:rsidRPr="00A669AA">
        <w:rPr>
          <w:rFonts w:ascii="Times New Roman" w:hAnsi="Times New Roman" w:cs="Times New Roman"/>
          <w:noProof/>
          <w:sz w:val="24"/>
          <w:szCs w:val="24"/>
          <w:lang w:eastAsia="lt-LT"/>
        </w:rPr>
        <w:drawing>
          <wp:inline distT="0" distB="0" distL="0" distR="0" wp14:anchorId="553EEC39" wp14:editId="1559CCEC">
            <wp:extent cx="6124575" cy="3276600"/>
            <wp:effectExtent l="0" t="0" r="9525" b="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20033" w:rsidRPr="001E0614" w:rsidRDefault="00835617" w:rsidP="00F20033">
      <w:pPr>
        <w:ind w:firstLine="1296"/>
        <w:jc w:val="both"/>
        <w:rPr>
          <w:rFonts w:ascii="Times New Roman" w:hAnsi="Times New Roman" w:cs="Times New Roman"/>
          <w:sz w:val="24"/>
          <w:szCs w:val="24"/>
        </w:rPr>
      </w:pPr>
      <w:r w:rsidRPr="001E0614">
        <w:rPr>
          <w:rFonts w:ascii="Times New Roman" w:hAnsi="Times New Roman" w:cs="Times New Roman"/>
          <w:sz w:val="24"/>
          <w:szCs w:val="24"/>
        </w:rPr>
        <w:t xml:space="preserve">2013–2017 m. </w:t>
      </w:r>
      <w:r w:rsidR="00F20033" w:rsidRPr="001E0614">
        <w:rPr>
          <w:rFonts w:ascii="Times New Roman" w:hAnsi="Times New Roman" w:cs="Times New Roman"/>
          <w:sz w:val="24"/>
          <w:szCs w:val="24"/>
        </w:rPr>
        <w:t xml:space="preserve">mokinių lietuvių ir literatūros bei matematikos PUPP ir VBE </w:t>
      </w:r>
      <w:r w:rsidRPr="001E0614">
        <w:rPr>
          <w:rFonts w:ascii="Times New Roman" w:hAnsi="Times New Roman" w:cs="Times New Roman"/>
          <w:sz w:val="24"/>
          <w:szCs w:val="24"/>
        </w:rPr>
        <w:t xml:space="preserve">pasiekti </w:t>
      </w:r>
      <w:r w:rsidR="00F20033" w:rsidRPr="001E0614">
        <w:rPr>
          <w:rFonts w:ascii="Times New Roman" w:hAnsi="Times New Roman" w:cs="Times New Roman"/>
          <w:sz w:val="24"/>
          <w:szCs w:val="24"/>
        </w:rPr>
        <w:t>rezultatai</w:t>
      </w:r>
      <w:r w:rsidR="002E07C8" w:rsidRPr="001E0614">
        <w:rPr>
          <w:rFonts w:ascii="Times New Roman" w:hAnsi="Times New Roman" w:cs="Times New Roman"/>
          <w:sz w:val="24"/>
          <w:szCs w:val="24"/>
        </w:rPr>
        <w:t>,</w:t>
      </w:r>
      <w:r w:rsidR="00F20033" w:rsidRPr="001E0614">
        <w:rPr>
          <w:rFonts w:ascii="Times New Roman" w:hAnsi="Times New Roman" w:cs="Times New Roman"/>
          <w:sz w:val="24"/>
          <w:szCs w:val="24"/>
        </w:rPr>
        <w:t xml:space="preserve"> fiksuojamos pasiekimų tendencijos ir aplinkybės leidžia prognozuoti, kad 2018–2019 m</w:t>
      </w:r>
      <w:r w:rsidRPr="001E0614">
        <w:rPr>
          <w:rFonts w:ascii="Times New Roman" w:hAnsi="Times New Roman" w:cs="Times New Roman"/>
          <w:sz w:val="24"/>
          <w:szCs w:val="24"/>
        </w:rPr>
        <w:t>.</w:t>
      </w:r>
      <w:r w:rsidR="00F20033" w:rsidRPr="001E0614">
        <w:rPr>
          <w:rFonts w:ascii="Times New Roman" w:hAnsi="Times New Roman" w:cs="Times New Roman"/>
          <w:sz w:val="24"/>
          <w:szCs w:val="24"/>
        </w:rPr>
        <w:t xml:space="preserve"> </w:t>
      </w:r>
      <w:r w:rsidR="001E0614" w:rsidRPr="001E0614">
        <w:rPr>
          <w:rFonts w:ascii="Times New Roman" w:hAnsi="Times New Roman" w:cs="Times New Roman"/>
          <w:sz w:val="24"/>
          <w:szCs w:val="24"/>
        </w:rPr>
        <w:t xml:space="preserve">mokinių lietuvių ir literatūros bei matematikos VBE </w:t>
      </w:r>
      <w:r w:rsidR="001E0614">
        <w:rPr>
          <w:rFonts w:ascii="Times New Roman" w:hAnsi="Times New Roman" w:cs="Times New Roman"/>
          <w:sz w:val="24"/>
          <w:szCs w:val="24"/>
        </w:rPr>
        <w:t xml:space="preserve">pasiekusių </w:t>
      </w:r>
      <w:r w:rsidR="00F20033" w:rsidRPr="001E0614">
        <w:rPr>
          <w:rFonts w:ascii="Times New Roman" w:hAnsi="Times New Roman" w:cs="Times New Roman"/>
          <w:sz w:val="24"/>
          <w:szCs w:val="24"/>
        </w:rPr>
        <w:t>pagrindin</w:t>
      </w:r>
      <w:r w:rsidR="001E0614">
        <w:rPr>
          <w:rFonts w:ascii="Times New Roman" w:hAnsi="Times New Roman" w:cs="Times New Roman"/>
          <w:sz w:val="24"/>
          <w:szCs w:val="24"/>
        </w:rPr>
        <w:t xml:space="preserve">į </w:t>
      </w:r>
      <w:r w:rsidR="00F20033" w:rsidRPr="001E0614">
        <w:rPr>
          <w:rFonts w:ascii="Times New Roman" w:hAnsi="Times New Roman" w:cs="Times New Roman"/>
          <w:sz w:val="24"/>
          <w:szCs w:val="24"/>
        </w:rPr>
        <w:t xml:space="preserve"> lyg</w:t>
      </w:r>
      <w:r w:rsidR="001E0614">
        <w:rPr>
          <w:rFonts w:ascii="Times New Roman" w:hAnsi="Times New Roman" w:cs="Times New Roman"/>
          <w:sz w:val="24"/>
          <w:szCs w:val="24"/>
        </w:rPr>
        <w:t>į, dalis gali būti mažesnė.</w:t>
      </w:r>
      <w:r w:rsidR="00F20033" w:rsidRPr="001E0614">
        <w:rPr>
          <w:rFonts w:ascii="Times New Roman" w:hAnsi="Times New Roman" w:cs="Times New Roman"/>
          <w:sz w:val="24"/>
          <w:szCs w:val="24"/>
        </w:rPr>
        <w:t xml:space="preserve"> Tikėtina, kad abiturientų, pasiekusių aukštesnįjį lygį, dalis nors ir nežymiai, bet ateityje didės.</w:t>
      </w:r>
    </w:p>
    <w:p w:rsidR="00F20033" w:rsidRPr="001E0614" w:rsidRDefault="00F20033" w:rsidP="00356977">
      <w:pPr>
        <w:jc w:val="both"/>
        <w:rPr>
          <w:rFonts w:ascii="Times New Roman" w:hAnsi="Times New Roman" w:cs="Times New Roman"/>
          <w:sz w:val="24"/>
          <w:szCs w:val="24"/>
        </w:rPr>
      </w:pPr>
    </w:p>
    <w:p w:rsidR="004062D9" w:rsidRPr="00A669AA" w:rsidRDefault="001C020D" w:rsidP="002E07C8">
      <w:pPr>
        <w:jc w:val="both"/>
        <w:rPr>
          <w:rFonts w:ascii="Times New Roman" w:hAnsi="Times New Roman" w:cs="Times New Roman"/>
          <w:sz w:val="24"/>
          <w:szCs w:val="24"/>
        </w:rPr>
      </w:pPr>
      <w:r w:rsidRPr="00A669AA">
        <w:rPr>
          <w:rFonts w:ascii="Times New Roman" w:hAnsi="Times New Roman" w:cs="Times New Roman"/>
          <w:noProof/>
          <w:sz w:val="24"/>
          <w:szCs w:val="24"/>
          <w:lang w:eastAsia="lt-LT"/>
        </w:rPr>
        <w:lastRenderedPageBreak/>
        <w:drawing>
          <wp:inline distT="0" distB="0" distL="0" distR="0" wp14:anchorId="1D9A67B9" wp14:editId="11FE19E4">
            <wp:extent cx="6124575" cy="2486025"/>
            <wp:effectExtent l="0" t="0" r="9525" b="9525"/>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14777" w:rsidRDefault="004062D9" w:rsidP="00A26091">
      <w:pPr>
        <w:spacing w:after="0" w:line="240" w:lineRule="auto"/>
        <w:jc w:val="both"/>
        <w:rPr>
          <w:rFonts w:ascii="Times New Roman" w:hAnsi="Times New Roman" w:cs="Times New Roman"/>
          <w:sz w:val="24"/>
          <w:szCs w:val="24"/>
        </w:rPr>
      </w:pPr>
      <w:r w:rsidRPr="00A669AA">
        <w:rPr>
          <w:rFonts w:ascii="Times New Roman" w:hAnsi="Times New Roman" w:cs="Times New Roman"/>
          <w:sz w:val="24"/>
          <w:szCs w:val="24"/>
        </w:rPr>
        <w:tab/>
        <w:t>Nacionalinis mokinių pasiekimų patikrinimas</w:t>
      </w:r>
      <w:r w:rsidR="00A43D70" w:rsidRPr="00A669AA">
        <w:rPr>
          <w:rFonts w:ascii="Times New Roman" w:hAnsi="Times New Roman" w:cs="Times New Roman"/>
          <w:sz w:val="24"/>
          <w:szCs w:val="24"/>
        </w:rPr>
        <w:t xml:space="preserve"> (standartizuoti testai) kartu su pagrindinio ugdymo pasiekimų patikrinimu bei brandos egzaminais sudaro vieningą suderinto vertinimo sistemą.</w:t>
      </w:r>
      <w:r w:rsidR="003F6B3C" w:rsidRPr="00A669AA">
        <w:rPr>
          <w:rFonts w:ascii="Times New Roman" w:hAnsi="Times New Roman" w:cs="Times New Roman"/>
          <w:sz w:val="24"/>
          <w:szCs w:val="24"/>
        </w:rPr>
        <w:t xml:space="preserve"> Trakų r</w:t>
      </w:r>
      <w:r w:rsidR="00A26091">
        <w:rPr>
          <w:rFonts w:ascii="Times New Roman" w:hAnsi="Times New Roman" w:cs="Times New Roman"/>
          <w:sz w:val="24"/>
          <w:szCs w:val="24"/>
        </w:rPr>
        <w:t>.</w:t>
      </w:r>
      <w:r w:rsidR="003F6B3C" w:rsidRPr="00A669AA">
        <w:rPr>
          <w:rFonts w:ascii="Times New Roman" w:hAnsi="Times New Roman" w:cs="Times New Roman"/>
          <w:sz w:val="24"/>
          <w:szCs w:val="24"/>
        </w:rPr>
        <w:t xml:space="preserve"> savivaldybė nuo 2015 metų dalyvaujanti ST (nuo 2017 m. NMPP), padeda mokykloms tiksliau diagnozuoti mokymosi problemas ir panaudoti diagnostinio vertinimo informaciją mokymo(si) gerinimui. </w:t>
      </w:r>
      <w:r w:rsidR="00A26091">
        <w:rPr>
          <w:rFonts w:ascii="Times New Roman" w:hAnsi="Times New Roman" w:cs="Times New Roman"/>
          <w:sz w:val="24"/>
          <w:szCs w:val="24"/>
        </w:rPr>
        <w:t>Yra</w:t>
      </w:r>
      <w:r w:rsidR="003F6B3C" w:rsidRPr="00A669AA">
        <w:rPr>
          <w:rFonts w:ascii="Times New Roman" w:hAnsi="Times New Roman" w:cs="Times New Roman"/>
          <w:sz w:val="24"/>
          <w:szCs w:val="24"/>
        </w:rPr>
        <w:t xml:space="preserve"> galimybė fiksuoti tų pačių mokinių dalykinių pasiekimų pokyči</w:t>
      </w:r>
      <w:r w:rsidR="00A26091">
        <w:rPr>
          <w:rFonts w:ascii="Times New Roman" w:hAnsi="Times New Roman" w:cs="Times New Roman"/>
          <w:sz w:val="24"/>
          <w:szCs w:val="24"/>
        </w:rPr>
        <w:t>us</w:t>
      </w:r>
      <w:r w:rsidR="003F6B3C" w:rsidRPr="00A669AA">
        <w:rPr>
          <w:rFonts w:ascii="Times New Roman" w:hAnsi="Times New Roman" w:cs="Times New Roman"/>
          <w:sz w:val="24"/>
          <w:szCs w:val="24"/>
        </w:rPr>
        <w:t>. 2018 m. bus galimybė analizuoti jau trijų mokinių laidų mokymosi sėkmingumą.</w:t>
      </w:r>
    </w:p>
    <w:p w:rsidR="002E07C8" w:rsidRPr="00A669AA" w:rsidRDefault="002E07C8" w:rsidP="00A26091">
      <w:pPr>
        <w:spacing w:after="0" w:line="240" w:lineRule="auto"/>
        <w:jc w:val="both"/>
        <w:rPr>
          <w:rFonts w:ascii="Times New Roman" w:hAnsi="Times New Roman" w:cs="Times New Roman"/>
          <w:sz w:val="24"/>
          <w:szCs w:val="24"/>
        </w:rPr>
      </w:pPr>
    </w:p>
    <w:p w:rsidR="00E14777" w:rsidRPr="00A669AA" w:rsidRDefault="00E14777" w:rsidP="00E14777">
      <w:pPr>
        <w:rPr>
          <w:rFonts w:ascii="Times New Roman" w:hAnsi="Times New Roman" w:cs="Times New Roman"/>
          <w:sz w:val="24"/>
          <w:szCs w:val="24"/>
        </w:rPr>
      </w:pPr>
      <w:r w:rsidRPr="00A669AA">
        <w:rPr>
          <w:rFonts w:ascii="Times New Roman" w:hAnsi="Times New Roman" w:cs="Times New Roman"/>
          <w:noProof/>
          <w:sz w:val="24"/>
          <w:szCs w:val="24"/>
          <w:lang w:eastAsia="lt-LT"/>
        </w:rPr>
        <w:drawing>
          <wp:inline distT="0" distB="0" distL="0" distR="0" wp14:anchorId="30FEABB7" wp14:editId="350E5E6D">
            <wp:extent cx="6010275" cy="2562225"/>
            <wp:effectExtent l="0" t="0" r="9525" b="9525"/>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14777" w:rsidRPr="00A669AA" w:rsidRDefault="00E14777" w:rsidP="00E14777">
      <w:pPr>
        <w:rPr>
          <w:rFonts w:ascii="Times New Roman" w:hAnsi="Times New Roman" w:cs="Times New Roman"/>
          <w:sz w:val="24"/>
          <w:szCs w:val="24"/>
        </w:rPr>
      </w:pPr>
    </w:p>
    <w:p w:rsidR="00E14777" w:rsidRPr="00A669AA" w:rsidRDefault="00E14777" w:rsidP="00E14777">
      <w:pPr>
        <w:rPr>
          <w:rFonts w:ascii="Times New Roman" w:hAnsi="Times New Roman" w:cs="Times New Roman"/>
          <w:sz w:val="24"/>
          <w:szCs w:val="24"/>
        </w:rPr>
      </w:pPr>
      <w:r w:rsidRPr="00A669AA">
        <w:rPr>
          <w:rFonts w:ascii="Times New Roman" w:hAnsi="Times New Roman" w:cs="Times New Roman"/>
          <w:noProof/>
          <w:sz w:val="24"/>
          <w:szCs w:val="24"/>
          <w:lang w:eastAsia="lt-LT"/>
        </w:rPr>
        <w:drawing>
          <wp:inline distT="0" distB="0" distL="0" distR="0" wp14:anchorId="0349585D" wp14:editId="2FCF9651">
            <wp:extent cx="5991225" cy="2171700"/>
            <wp:effectExtent l="0" t="0" r="9525" b="0"/>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14777" w:rsidRPr="00A669AA" w:rsidRDefault="00E14777" w:rsidP="00E14777">
      <w:pPr>
        <w:rPr>
          <w:rFonts w:ascii="Times New Roman" w:hAnsi="Times New Roman" w:cs="Times New Roman"/>
          <w:sz w:val="24"/>
          <w:szCs w:val="24"/>
        </w:rPr>
      </w:pPr>
      <w:r w:rsidRPr="00A669AA">
        <w:rPr>
          <w:rFonts w:ascii="Times New Roman" w:hAnsi="Times New Roman" w:cs="Times New Roman"/>
          <w:noProof/>
          <w:sz w:val="24"/>
          <w:szCs w:val="24"/>
          <w:lang w:eastAsia="lt-LT"/>
        </w:rPr>
        <w:lastRenderedPageBreak/>
        <w:drawing>
          <wp:inline distT="0" distB="0" distL="0" distR="0" wp14:anchorId="49C6738D" wp14:editId="5D4BB5B2">
            <wp:extent cx="6000750" cy="2867025"/>
            <wp:effectExtent l="0" t="0" r="0" b="9525"/>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14777" w:rsidRPr="00A669AA" w:rsidRDefault="00E14777" w:rsidP="00E14777">
      <w:pPr>
        <w:rPr>
          <w:rFonts w:ascii="Times New Roman" w:hAnsi="Times New Roman" w:cs="Times New Roman"/>
          <w:sz w:val="24"/>
          <w:szCs w:val="24"/>
        </w:rPr>
      </w:pPr>
      <w:r w:rsidRPr="00A669AA">
        <w:rPr>
          <w:rFonts w:ascii="Times New Roman" w:hAnsi="Times New Roman" w:cs="Times New Roman"/>
          <w:noProof/>
          <w:sz w:val="24"/>
          <w:szCs w:val="24"/>
          <w:lang w:eastAsia="lt-LT"/>
        </w:rPr>
        <w:drawing>
          <wp:inline distT="0" distB="0" distL="0" distR="0" wp14:anchorId="3C8666D3" wp14:editId="0B237B7B">
            <wp:extent cx="5934075" cy="2895600"/>
            <wp:effectExtent l="0" t="0" r="9525" b="0"/>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E6D0C" w:rsidRPr="00A26091" w:rsidRDefault="003F6B3C" w:rsidP="00A26091">
      <w:pPr>
        <w:pStyle w:val="Pagrindinistekstas"/>
        <w:spacing w:after="0"/>
        <w:ind w:firstLine="720"/>
      </w:pPr>
      <w:r w:rsidRPr="00A669AA">
        <w:t xml:space="preserve">  </w:t>
      </w:r>
      <w:r w:rsidR="007964ED" w:rsidRPr="00A669AA">
        <w:tab/>
      </w:r>
      <w:r w:rsidR="00C03592" w:rsidRPr="00A26091">
        <w:t xml:space="preserve">Įgyvendinant Švietimo programos </w:t>
      </w:r>
      <w:r w:rsidR="00C03592" w:rsidRPr="00A26091">
        <w:rPr>
          <w:b/>
        </w:rPr>
        <w:t>2 uždavinį</w:t>
      </w:r>
      <w:r w:rsidR="006F21B5" w:rsidRPr="00A26091">
        <w:t xml:space="preserve">, </w:t>
      </w:r>
      <w:r w:rsidR="002E07C8" w:rsidRPr="00A26091">
        <w:rPr>
          <w:b/>
        </w:rPr>
        <w:t>u</w:t>
      </w:r>
      <w:r w:rsidR="006F21B5" w:rsidRPr="00A26091">
        <w:rPr>
          <w:b/>
        </w:rPr>
        <w:t>gdyti jaunimo socialinius ir pilietiškumo įgūdžius,</w:t>
      </w:r>
      <w:r w:rsidR="006F21B5" w:rsidRPr="00A26091">
        <w:t xml:space="preserve"> </w:t>
      </w:r>
      <w:r w:rsidR="00DE6D0C" w:rsidRPr="00A26091">
        <w:t>siekiama užtikrinti NVŠ ugdymo programų finansavimą, vaikų vasaros poilsio organizavimą iš savivaldybės ir valstybės biudžetų.</w:t>
      </w:r>
    </w:p>
    <w:p w:rsidR="00840473" w:rsidRPr="00A26091" w:rsidRDefault="00840473" w:rsidP="00A26091">
      <w:pPr>
        <w:spacing w:line="240" w:lineRule="auto"/>
        <w:ind w:firstLine="397"/>
        <w:jc w:val="both"/>
        <w:rPr>
          <w:rFonts w:ascii="Times New Roman" w:hAnsi="Times New Roman" w:cs="Times New Roman"/>
          <w:sz w:val="24"/>
          <w:szCs w:val="24"/>
        </w:rPr>
      </w:pPr>
      <w:r w:rsidRPr="00A26091">
        <w:rPr>
          <w:rFonts w:ascii="Times New Roman" w:hAnsi="Times New Roman" w:cs="Times New Roman"/>
          <w:sz w:val="24"/>
          <w:szCs w:val="24"/>
        </w:rPr>
        <w:t xml:space="preserve">Neformaliojo švietimo paslaugas teikia Trakų meno ir Rūdiškių muzikos mokyklos. Jų vykdomos programos finansuojamos iš tikslinės dotacijos mokinio krepšeliui finansuoti ir savivaldybės biudžeto. </w:t>
      </w:r>
    </w:p>
    <w:tbl>
      <w:tblPr>
        <w:tblpPr w:leftFromText="180" w:rightFromText="180" w:vertAnchor="text" w:horzAnchor="page" w:tblpX="1777" w:tblpY="2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0"/>
        <w:gridCol w:w="2028"/>
        <w:gridCol w:w="2835"/>
        <w:gridCol w:w="1276"/>
        <w:gridCol w:w="1134"/>
      </w:tblGrid>
      <w:tr w:rsidR="005601BC" w:rsidRPr="00A669AA" w:rsidTr="00C03592">
        <w:tc>
          <w:tcPr>
            <w:tcW w:w="222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601BC" w:rsidRPr="00A669AA" w:rsidRDefault="005601BC" w:rsidP="00EC4364">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Metai</w:t>
            </w:r>
          </w:p>
        </w:tc>
        <w:tc>
          <w:tcPr>
            <w:tcW w:w="2028"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601BC" w:rsidRPr="00A669AA" w:rsidRDefault="00C03592" w:rsidP="00EC4364">
            <w:pPr>
              <w:spacing w:after="0"/>
              <w:rPr>
                <w:rFonts w:ascii="Times New Roman" w:hAnsi="Times New Roman" w:cs="Times New Roman"/>
                <w:color w:val="0F243E"/>
                <w:sz w:val="24"/>
                <w:szCs w:val="24"/>
              </w:rPr>
            </w:pPr>
            <w:r w:rsidRPr="00A669AA">
              <w:rPr>
                <w:rFonts w:ascii="Times New Roman" w:hAnsi="Times New Roman" w:cs="Times New Roman"/>
                <w:color w:val="0F243E"/>
                <w:sz w:val="24"/>
                <w:szCs w:val="24"/>
              </w:rPr>
              <w:t>Mokinių skaičius</w:t>
            </w:r>
          </w:p>
        </w:tc>
        <w:tc>
          <w:tcPr>
            <w:tcW w:w="2835" w:type="dxa"/>
            <w:vMerge w:val="restart"/>
            <w:tcBorders>
              <w:top w:val="single" w:sz="4" w:space="0" w:color="auto"/>
              <w:left w:val="single" w:sz="4" w:space="0" w:color="auto"/>
              <w:right w:val="single" w:sz="4" w:space="0" w:color="auto"/>
            </w:tcBorders>
            <w:shd w:val="clear" w:color="auto" w:fill="DEEAF6" w:themeFill="accent1" w:themeFillTint="33"/>
          </w:tcPr>
          <w:p w:rsidR="005601BC" w:rsidRPr="00A669AA" w:rsidRDefault="005601BC" w:rsidP="00EC4364">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Vidutiniškai 1 ugdytiniui tenkanti valstybės  (MK) ir savivaldybės lėšų  (Aplinkos) (tūkst. Eur)</w:t>
            </w:r>
          </w:p>
        </w:tc>
        <w:tc>
          <w:tcPr>
            <w:tcW w:w="241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601BC" w:rsidRPr="00A669AA" w:rsidRDefault="005601BC" w:rsidP="00EC4364">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Iš jų (tūkst.. Eur)</w:t>
            </w:r>
          </w:p>
        </w:tc>
      </w:tr>
      <w:tr w:rsidR="005601BC" w:rsidRPr="00A669AA" w:rsidTr="00C03592">
        <w:tc>
          <w:tcPr>
            <w:tcW w:w="222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601BC" w:rsidRPr="00A669AA" w:rsidRDefault="005601BC" w:rsidP="00EC4364">
            <w:pPr>
              <w:spacing w:after="0" w:line="240" w:lineRule="auto"/>
              <w:rPr>
                <w:rFonts w:ascii="Times New Roman" w:hAnsi="Times New Roman" w:cs="Times New Roman"/>
                <w:color w:val="0F243E"/>
                <w:sz w:val="24"/>
                <w:szCs w:val="24"/>
              </w:rPr>
            </w:pPr>
          </w:p>
        </w:tc>
        <w:tc>
          <w:tcPr>
            <w:tcW w:w="2028"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601BC" w:rsidRPr="00A669AA" w:rsidRDefault="005601BC" w:rsidP="00EC4364">
            <w:pPr>
              <w:spacing w:after="0" w:line="240" w:lineRule="auto"/>
              <w:rPr>
                <w:rFonts w:ascii="Times New Roman" w:hAnsi="Times New Roman" w:cs="Times New Roman"/>
                <w:color w:val="0F243E"/>
                <w:sz w:val="24"/>
                <w:szCs w:val="24"/>
              </w:rPr>
            </w:pPr>
          </w:p>
        </w:tc>
        <w:tc>
          <w:tcPr>
            <w:tcW w:w="2835" w:type="dxa"/>
            <w:vMerge/>
            <w:tcBorders>
              <w:left w:val="single" w:sz="4" w:space="0" w:color="auto"/>
              <w:bottom w:val="single" w:sz="4" w:space="0" w:color="auto"/>
              <w:right w:val="single" w:sz="4" w:space="0" w:color="auto"/>
            </w:tcBorders>
            <w:shd w:val="clear" w:color="auto" w:fill="DEEAF6" w:themeFill="accent1" w:themeFillTint="33"/>
            <w:hideMark/>
          </w:tcPr>
          <w:p w:rsidR="005601BC" w:rsidRPr="00A669AA" w:rsidRDefault="005601BC" w:rsidP="00EC4364">
            <w:pPr>
              <w:spacing w:after="0"/>
              <w:jc w:val="center"/>
              <w:rPr>
                <w:rFonts w:ascii="Times New Roman" w:hAnsi="Times New Roman" w:cs="Times New Roman"/>
                <w:color w:val="0F243E"/>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601BC" w:rsidRPr="00A669AA" w:rsidRDefault="005601BC" w:rsidP="00EC4364">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MK</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601BC" w:rsidRPr="00A669AA" w:rsidRDefault="005601BC" w:rsidP="00EC4364">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Aplinka</w:t>
            </w:r>
          </w:p>
        </w:tc>
      </w:tr>
      <w:tr w:rsidR="005601BC" w:rsidRPr="00A669AA" w:rsidTr="00C03592">
        <w:tc>
          <w:tcPr>
            <w:tcW w:w="2220" w:type="dxa"/>
            <w:tcBorders>
              <w:top w:val="single" w:sz="4" w:space="0" w:color="auto"/>
              <w:left w:val="single" w:sz="4" w:space="0" w:color="auto"/>
              <w:bottom w:val="single" w:sz="4" w:space="0" w:color="auto"/>
              <w:right w:val="single" w:sz="4" w:space="0" w:color="auto"/>
            </w:tcBorders>
            <w:hideMark/>
          </w:tcPr>
          <w:p w:rsidR="005601BC" w:rsidRPr="00A669AA" w:rsidRDefault="005601BC"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2013</w:t>
            </w:r>
          </w:p>
        </w:tc>
        <w:tc>
          <w:tcPr>
            <w:tcW w:w="2028" w:type="dxa"/>
            <w:tcBorders>
              <w:top w:val="single" w:sz="4" w:space="0" w:color="auto"/>
              <w:left w:val="single" w:sz="4" w:space="0" w:color="auto"/>
              <w:bottom w:val="single" w:sz="4" w:space="0" w:color="auto"/>
              <w:right w:val="single" w:sz="4" w:space="0" w:color="auto"/>
            </w:tcBorders>
            <w:vAlign w:val="bottom"/>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440</w:t>
            </w:r>
          </w:p>
        </w:tc>
        <w:tc>
          <w:tcPr>
            <w:tcW w:w="2835" w:type="dxa"/>
            <w:tcBorders>
              <w:top w:val="single" w:sz="4" w:space="0" w:color="auto"/>
              <w:left w:val="single" w:sz="4" w:space="0" w:color="auto"/>
              <w:bottom w:val="single" w:sz="4" w:space="0" w:color="auto"/>
              <w:right w:val="single" w:sz="4" w:space="0" w:color="auto"/>
            </w:tcBorders>
            <w:vAlign w:val="bottom"/>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0,98</w:t>
            </w:r>
          </w:p>
        </w:tc>
        <w:tc>
          <w:tcPr>
            <w:tcW w:w="1276" w:type="dxa"/>
            <w:tcBorders>
              <w:top w:val="single" w:sz="4" w:space="0" w:color="auto"/>
              <w:left w:val="single" w:sz="4" w:space="0" w:color="auto"/>
              <w:bottom w:val="single" w:sz="4" w:space="0" w:color="auto"/>
              <w:right w:val="single" w:sz="4" w:space="0" w:color="auto"/>
            </w:tcBorders>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12,8</w:t>
            </w:r>
          </w:p>
        </w:tc>
        <w:tc>
          <w:tcPr>
            <w:tcW w:w="1134" w:type="dxa"/>
            <w:tcBorders>
              <w:top w:val="single" w:sz="4" w:space="0" w:color="auto"/>
              <w:left w:val="single" w:sz="4" w:space="0" w:color="auto"/>
              <w:bottom w:val="single" w:sz="4" w:space="0" w:color="auto"/>
              <w:right w:val="single" w:sz="4" w:space="0" w:color="auto"/>
            </w:tcBorders>
            <w:vAlign w:val="bottom"/>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418,0</w:t>
            </w:r>
          </w:p>
        </w:tc>
      </w:tr>
      <w:tr w:rsidR="005601BC" w:rsidRPr="00A669AA" w:rsidTr="00C03592">
        <w:tc>
          <w:tcPr>
            <w:tcW w:w="2220" w:type="dxa"/>
            <w:tcBorders>
              <w:top w:val="single" w:sz="4" w:space="0" w:color="auto"/>
              <w:left w:val="single" w:sz="4" w:space="0" w:color="auto"/>
              <w:bottom w:val="single" w:sz="4" w:space="0" w:color="auto"/>
              <w:right w:val="single" w:sz="4" w:space="0" w:color="auto"/>
            </w:tcBorders>
          </w:tcPr>
          <w:p w:rsidR="005601BC" w:rsidRPr="00A669AA" w:rsidRDefault="005601BC"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2014</w:t>
            </w:r>
          </w:p>
        </w:tc>
        <w:tc>
          <w:tcPr>
            <w:tcW w:w="2028" w:type="dxa"/>
            <w:tcBorders>
              <w:top w:val="single" w:sz="4" w:space="0" w:color="auto"/>
              <w:left w:val="single" w:sz="4" w:space="0" w:color="auto"/>
              <w:bottom w:val="single" w:sz="4" w:space="0" w:color="auto"/>
              <w:right w:val="single" w:sz="4" w:space="0" w:color="auto"/>
            </w:tcBorders>
            <w:vAlign w:val="bottom"/>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447</w:t>
            </w:r>
          </w:p>
        </w:tc>
        <w:tc>
          <w:tcPr>
            <w:tcW w:w="2835" w:type="dxa"/>
            <w:tcBorders>
              <w:top w:val="single" w:sz="4" w:space="0" w:color="auto"/>
              <w:left w:val="single" w:sz="4" w:space="0" w:color="auto"/>
              <w:bottom w:val="single" w:sz="4" w:space="0" w:color="auto"/>
              <w:right w:val="single" w:sz="4" w:space="0" w:color="auto"/>
            </w:tcBorders>
            <w:vAlign w:val="bottom"/>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0,88</w:t>
            </w:r>
          </w:p>
        </w:tc>
        <w:tc>
          <w:tcPr>
            <w:tcW w:w="1276" w:type="dxa"/>
            <w:tcBorders>
              <w:top w:val="single" w:sz="4" w:space="0" w:color="auto"/>
              <w:left w:val="single" w:sz="4" w:space="0" w:color="auto"/>
              <w:bottom w:val="single" w:sz="4" w:space="0" w:color="auto"/>
              <w:right w:val="single" w:sz="4" w:space="0" w:color="auto"/>
            </w:tcBorders>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19,7</w:t>
            </w:r>
          </w:p>
        </w:tc>
        <w:tc>
          <w:tcPr>
            <w:tcW w:w="1134" w:type="dxa"/>
            <w:tcBorders>
              <w:top w:val="single" w:sz="4" w:space="0" w:color="auto"/>
              <w:left w:val="single" w:sz="4" w:space="0" w:color="auto"/>
              <w:bottom w:val="single" w:sz="4" w:space="0" w:color="auto"/>
              <w:right w:val="single" w:sz="4" w:space="0" w:color="auto"/>
            </w:tcBorders>
            <w:vAlign w:val="bottom"/>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371,8</w:t>
            </w:r>
          </w:p>
        </w:tc>
      </w:tr>
      <w:tr w:rsidR="005601BC" w:rsidRPr="00A669AA" w:rsidTr="00C03592">
        <w:tc>
          <w:tcPr>
            <w:tcW w:w="2220" w:type="dxa"/>
            <w:tcBorders>
              <w:top w:val="single" w:sz="4" w:space="0" w:color="auto"/>
              <w:left w:val="single" w:sz="4" w:space="0" w:color="auto"/>
              <w:bottom w:val="single" w:sz="4" w:space="0" w:color="auto"/>
              <w:right w:val="single" w:sz="4" w:space="0" w:color="auto"/>
            </w:tcBorders>
          </w:tcPr>
          <w:p w:rsidR="005601BC" w:rsidRPr="00A669AA" w:rsidRDefault="005601BC"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2015</w:t>
            </w:r>
          </w:p>
        </w:tc>
        <w:tc>
          <w:tcPr>
            <w:tcW w:w="2028" w:type="dxa"/>
            <w:tcBorders>
              <w:top w:val="single" w:sz="4" w:space="0" w:color="auto"/>
              <w:left w:val="single" w:sz="4" w:space="0" w:color="auto"/>
              <w:bottom w:val="single" w:sz="4" w:space="0" w:color="auto"/>
              <w:right w:val="single" w:sz="4" w:space="0" w:color="auto"/>
            </w:tcBorders>
            <w:vAlign w:val="bottom"/>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460</w:t>
            </w:r>
          </w:p>
        </w:tc>
        <w:tc>
          <w:tcPr>
            <w:tcW w:w="2835" w:type="dxa"/>
            <w:tcBorders>
              <w:top w:val="single" w:sz="4" w:space="0" w:color="auto"/>
              <w:left w:val="single" w:sz="4" w:space="0" w:color="auto"/>
              <w:bottom w:val="single" w:sz="4" w:space="0" w:color="auto"/>
              <w:right w:val="single" w:sz="4" w:space="0" w:color="auto"/>
            </w:tcBorders>
            <w:vAlign w:val="bottom"/>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1,06</w:t>
            </w:r>
          </w:p>
        </w:tc>
        <w:tc>
          <w:tcPr>
            <w:tcW w:w="1276" w:type="dxa"/>
            <w:tcBorders>
              <w:top w:val="single" w:sz="4" w:space="0" w:color="auto"/>
              <w:left w:val="single" w:sz="4" w:space="0" w:color="auto"/>
              <w:bottom w:val="single" w:sz="4" w:space="0" w:color="auto"/>
              <w:right w:val="single" w:sz="4" w:space="0" w:color="auto"/>
            </w:tcBorders>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73,6</w:t>
            </w:r>
          </w:p>
        </w:tc>
        <w:tc>
          <w:tcPr>
            <w:tcW w:w="1134" w:type="dxa"/>
            <w:tcBorders>
              <w:top w:val="single" w:sz="4" w:space="0" w:color="auto"/>
              <w:left w:val="single" w:sz="4" w:space="0" w:color="auto"/>
              <w:bottom w:val="single" w:sz="4" w:space="0" w:color="auto"/>
              <w:right w:val="single" w:sz="4" w:space="0" w:color="auto"/>
            </w:tcBorders>
            <w:vAlign w:val="bottom"/>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414,3</w:t>
            </w:r>
          </w:p>
        </w:tc>
      </w:tr>
      <w:tr w:rsidR="005601BC" w:rsidRPr="00A669AA" w:rsidTr="00C03592">
        <w:tc>
          <w:tcPr>
            <w:tcW w:w="2220" w:type="dxa"/>
            <w:tcBorders>
              <w:top w:val="single" w:sz="4" w:space="0" w:color="auto"/>
              <w:left w:val="single" w:sz="4" w:space="0" w:color="auto"/>
              <w:bottom w:val="single" w:sz="4" w:space="0" w:color="auto"/>
              <w:right w:val="single" w:sz="4" w:space="0" w:color="auto"/>
            </w:tcBorders>
          </w:tcPr>
          <w:p w:rsidR="005601BC" w:rsidRPr="00A669AA" w:rsidRDefault="005601BC"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2016</w:t>
            </w:r>
          </w:p>
        </w:tc>
        <w:tc>
          <w:tcPr>
            <w:tcW w:w="2028" w:type="dxa"/>
            <w:tcBorders>
              <w:top w:val="single" w:sz="4" w:space="0" w:color="auto"/>
              <w:left w:val="single" w:sz="4" w:space="0" w:color="auto"/>
              <w:bottom w:val="single" w:sz="4" w:space="0" w:color="auto"/>
              <w:right w:val="single" w:sz="4" w:space="0" w:color="auto"/>
            </w:tcBorders>
            <w:vAlign w:val="bottom"/>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472</w:t>
            </w:r>
          </w:p>
        </w:tc>
        <w:tc>
          <w:tcPr>
            <w:tcW w:w="2835" w:type="dxa"/>
            <w:tcBorders>
              <w:top w:val="single" w:sz="4" w:space="0" w:color="auto"/>
              <w:left w:val="single" w:sz="4" w:space="0" w:color="auto"/>
              <w:bottom w:val="single" w:sz="4" w:space="0" w:color="auto"/>
              <w:right w:val="single" w:sz="4" w:space="0" w:color="auto"/>
            </w:tcBorders>
            <w:vAlign w:val="bottom"/>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1,05</w:t>
            </w:r>
          </w:p>
        </w:tc>
        <w:tc>
          <w:tcPr>
            <w:tcW w:w="1276" w:type="dxa"/>
            <w:tcBorders>
              <w:top w:val="single" w:sz="4" w:space="0" w:color="auto"/>
              <w:left w:val="single" w:sz="4" w:space="0" w:color="auto"/>
              <w:bottom w:val="single" w:sz="4" w:space="0" w:color="auto"/>
              <w:right w:val="single" w:sz="4" w:space="0" w:color="auto"/>
            </w:tcBorders>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71,2</w:t>
            </w:r>
          </w:p>
        </w:tc>
        <w:tc>
          <w:tcPr>
            <w:tcW w:w="1134" w:type="dxa"/>
            <w:tcBorders>
              <w:top w:val="single" w:sz="4" w:space="0" w:color="auto"/>
              <w:left w:val="single" w:sz="4" w:space="0" w:color="auto"/>
              <w:bottom w:val="single" w:sz="4" w:space="0" w:color="auto"/>
              <w:right w:val="single" w:sz="4" w:space="0" w:color="auto"/>
            </w:tcBorders>
            <w:vAlign w:val="bottom"/>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425,9</w:t>
            </w:r>
          </w:p>
        </w:tc>
      </w:tr>
      <w:tr w:rsidR="005601BC" w:rsidRPr="00A669AA" w:rsidTr="00C03592">
        <w:tc>
          <w:tcPr>
            <w:tcW w:w="2220" w:type="dxa"/>
            <w:tcBorders>
              <w:top w:val="single" w:sz="4" w:space="0" w:color="auto"/>
              <w:left w:val="single" w:sz="4" w:space="0" w:color="auto"/>
              <w:bottom w:val="single" w:sz="4" w:space="0" w:color="auto"/>
              <w:right w:val="single" w:sz="4" w:space="0" w:color="auto"/>
            </w:tcBorders>
            <w:hideMark/>
          </w:tcPr>
          <w:p w:rsidR="005601BC" w:rsidRPr="00A669AA" w:rsidRDefault="005601BC"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2017</w:t>
            </w:r>
          </w:p>
        </w:tc>
        <w:tc>
          <w:tcPr>
            <w:tcW w:w="2028" w:type="dxa"/>
            <w:tcBorders>
              <w:top w:val="single" w:sz="4" w:space="0" w:color="auto"/>
              <w:left w:val="single" w:sz="4" w:space="0" w:color="auto"/>
              <w:bottom w:val="single" w:sz="4" w:space="0" w:color="auto"/>
              <w:right w:val="single" w:sz="4" w:space="0" w:color="auto"/>
            </w:tcBorders>
            <w:vAlign w:val="bottom"/>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457</w:t>
            </w:r>
          </w:p>
        </w:tc>
        <w:tc>
          <w:tcPr>
            <w:tcW w:w="2835" w:type="dxa"/>
            <w:tcBorders>
              <w:top w:val="single" w:sz="4" w:space="0" w:color="auto"/>
              <w:left w:val="single" w:sz="4" w:space="0" w:color="auto"/>
              <w:bottom w:val="single" w:sz="4" w:space="0" w:color="auto"/>
              <w:right w:val="single" w:sz="4" w:space="0" w:color="auto"/>
            </w:tcBorders>
            <w:vAlign w:val="bottom"/>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1,16</w:t>
            </w:r>
          </w:p>
        </w:tc>
        <w:tc>
          <w:tcPr>
            <w:tcW w:w="1276" w:type="dxa"/>
            <w:tcBorders>
              <w:top w:val="single" w:sz="4" w:space="0" w:color="auto"/>
              <w:left w:val="single" w:sz="4" w:space="0" w:color="auto"/>
              <w:bottom w:val="single" w:sz="4" w:space="0" w:color="auto"/>
              <w:right w:val="single" w:sz="4" w:space="0" w:color="auto"/>
            </w:tcBorders>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68,7</w:t>
            </w:r>
          </w:p>
        </w:tc>
        <w:tc>
          <w:tcPr>
            <w:tcW w:w="1134" w:type="dxa"/>
            <w:tcBorders>
              <w:top w:val="single" w:sz="4" w:space="0" w:color="auto"/>
              <w:left w:val="single" w:sz="4" w:space="0" w:color="auto"/>
              <w:bottom w:val="single" w:sz="4" w:space="0" w:color="auto"/>
              <w:right w:val="single" w:sz="4" w:space="0" w:color="auto"/>
            </w:tcBorders>
            <w:vAlign w:val="bottom"/>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463,4</w:t>
            </w:r>
          </w:p>
        </w:tc>
      </w:tr>
      <w:tr w:rsidR="005601BC" w:rsidRPr="00A669AA" w:rsidTr="00C03592">
        <w:tc>
          <w:tcPr>
            <w:tcW w:w="2220" w:type="dxa"/>
            <w:tcBorders>
              <w:top w:val="single" w:sz="4" w:space="0" w:color="auto"/>
              <w:left w:val="single" w:sz="4" w:space="0" w:color="auto"/>
              <w:bottom w:val="single" w:sz="4" w:space="0" w:color="auto"/>
              <w:right w:val="single" w:sz="4" w:space="0" w:color="auto"/>
            </w:tcBorders>
          </w:tcPr>
          <w:p w:rsidR="005601BC" w:rsidRPr="00A669AA" w:rsidRDefault="005601BC"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2028" w:type="dxa"/>
            <w:tcBorders>
              <w:top w:val="single" w:sz="4" w:space="0" w:color="auto"/>
              <w:left w:val="single" w:sz="4" w:space="0" w:color="auto"/>
              <w:bottom w:val="single" w:sz="4" w:space="0" w:color="auto"/>
              <w:right w:val="single" w:sz="4" w:space="0" w:color="auto"/>
            </w:tcBorders>
            <w:vAlign w:val="bottom"/>
          </w:tcPr>
          <w:p w:rsidR="005601BC" w:rsidRPr="00A669AA" w:rsidRDefault="005601BC"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2835" w:type="dxa"/>
            <w:tcBorders>
              <w:top w:val="single" w:sz="4" w:space="0" w:color="auto"/>
              <w:left w:val="single" w:sz="4" w:space="0" w:color="auto"/>
              <w:bottom w:val="single" w:sz="4" w:space="0" w:color="auto"/>
              <w:right w:val="single" w:sz="4" w:space="0" w:color="auto"/>
            </w:tcBorders>
            <w:vAlign w:val="bottom"/>
          </w:tcPr>
          <w:p w:rsidR="005601BC" w:rsidRPr="00A669AA" w:rsidRDefault="005601BC"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5601BC" w:rsidRPr="00A669AA" w:rsidRDefault="00C03592"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1134" w:type="dxa"/>
            <w:tcBorders>
              <w:top w:val="single" w:sz="4" w:space="0" w:color="auto"/>
              <w:left w:val="single" w:sz="4" w:space="0" w:color="auto"/>
              <w:bottom w:val="single" w:sz="4" w:space="0" w:color="auto"/>
              <w:right w:val="single" w:sz="4" w:space="0" w:color="auto"/>
            </w:tcBorders>
            <w:vAlign w:val="bottom"/>
          </w:tcPr>
          <w:p w:rsidR="005601BC" w:rsidRPr="00A669AA" w:rsidRDefault="005601BC" w:rsidP="00EC4364">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r>
    </w:tbl>
    <w:p w:rsidR="009E5B97" w:rsidRPr="00A669AA" w:rsidRDefault="009E5B97" w:rsidP="009E5B97">
      <w:pPr>
        <w:pStyle w:val="Pagrindinistekstas"/>
        <w:ind w:firstLine="397"/>
        <w:jc w:val="both"/>
      </w:pPr>
      <w:r w:rsidRPr="00A669AA">
        <w:lastRenderedPageBreak/>
        <w:t>Nuo 2015 m. spalio 1 d. visoje respublikoje įvestas neformaliojo vaikų švietimo finansavimas Mokinio krepšelio principu.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4"/>
        <w:gridCol w:w="1506"/>
        <w:gridCol w:w="2410"/>
        <w:gridCol w:w="2126"/>
        <w:gridCol w:w="2268"/>
      </w:tblGrid>
      <w:tr w:rsidR="007F4ABC" w:rsidRPr="00A669AA" w:rsidTr="007F4ABC">
        <w:trPr>
          <w:trHeight w:val="298"/>
        </w:trPr>
        <w:tc>
          <w:tcPr>
            <w:tcW w:w="1324" w:type="dxa"/>
            <w:vMerge w:val="restart"/>
            <w:tcBorders>
              <w:top w:val="single" w:sz="4" w:space="0" w:color="auto"/>
              <w:left w:val="single" w:sz="4" w:space="0" w:color="auto"/>
              <w:right w:val="single" w:sz="4" w:space="0" w:color="auto"/>
            </w:tcBorders>
            <w:shd w:val="clear" w:color="auto" w:fill="DEEAF6" w:themeFill="accent1" w:themeFillTint="33"/>
          </w:tcPr>
          <w:p w:rsidR="007F4ABC" w:rsidRPr="00A669AA" w:rsidRDefault="007F4ABC" w:rsidP="009E5B97">
            <w:pPr>
              <w:spacing w:after="0"/>
              <w:jc w:val="center"/>
              <w:rPr>
                <w:rFonts w:ascii="Times New Roman" w:hAnsi="Times New Roman" w:cs="Times New Roman"/>
                <w:color w:val="0F243E"/>
                <w:sz w:val="24"/>
                <w:szCs w:val="24"/>
              </w:rPr>
            </w:pPr>
            <w:bookmarkStart w:id="2" w:name="_Hlk507497423"/>
            <w:r w:rsidRPr="00A669AA">
              <w:rPr>
                <w:rFonts w:ascii="Times New Roman" w:hAnsi="Times New Roman" w:cs="Times New Roman"/>
                <w:color w:val="0F243E"/>
                <w:sz w:val="24"/>
                <w:szCs w:val="24"/>
              </w:rPr>
              <w:t>Metai</w:t>
            </w:r>
          </w:p>
        </w:tc>
        <w:tc>
          <w:tcPr>
            <w:tcW w:w="1506" w:type="dxa"/>
            <w:vMerge w:val="restart"/>
            <w:tcBorders>
              <w:top w:val="single" w:sz="4" w:space="0" w:color="auto"/>
              <w:left w:val="single" w:sz="4" w:space="0" w:color="auto"/>
              <w:right w:val="single" w:sz="4" w:space="0" w:color="auto"/>
            </w:tcBorders>
            <w:shd w:val="clear" w:color="auto" w:fill="DEEAF6" w:themeFill="accent1" w:themeFillTint="33"/>
          </w:tcPr>
          <w:p w:rsidR="007F4ABC" w:rsidRPr="00A669AA" w:rsidRDefault="007F4ABC" w:rsidP="009E5B97">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Mokinių skaičius</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F4ABC" w:rsidRPr="00A669AA" w:rsidRDefault="007F4ABC" w:rsidP="009E5B97">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NVŠ programas lankančių mokinių skaičius</w:t>
            </w:r>
          </w:p>
        </w:tc>
        <w:tc>
          <w:tcPr>
            <w:tcW w:w="2126" w:type="dxa"/>
            <w:vMerge w:val="restart"/>
            <w:tcBorders>
              <w:top w:val="single" w:sz="4" w:space="0" w:color="auto"/>
              <w:left w:val="single" w:sz="4" w:space="0" w:color="auto"/>
              <w:right w:val="single" w:sz="4" w:space="0" w:color="auto"/>
            </w:tcBorders>
            <w:shd w:val="clear" w:color="auto" w:fill="DEEAF6" w:themeFill="accent1" w:themeFillTint="33"/>
          </w:tcPr>
          <w:p w:rsidR="007F4ABC" w:rsidRPr="00A669AA" w:rsidRDefault="007F4ABC" w:rsidP="009E5B97">
            <w:pPr>
              <w:spacing w:after="0" w:line="240" w:lineRule="auto"/>
              <w:rPr>
                <w:rFonts w:ascii="Times New Roman" w:hAnsi="Times New Roman" w:cs="Times New Roman"/>
                <w:color w:val="0F243E"/>
                <w:sz w:val="24"/>
                <w:szCs w:val="24"/>
              </w:rPr>
            </w:pPr>
            <w:r w:rsidRPr="00A669AA">
              <w:rPr>
                <w:rFonts w:ascii="Times New Roman" w:hAnsi="Times New Roman" w:cs="Times New Roman"/>
                <w:color w:val="0F243E"/>
                <w:sz w:val="24"/>
                <w:szCs w:val="24"/>
              </w:rPr>
              <w:t>NVŠ programas lankančių mokinių dalis proc.</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7F4ABC" w:rsidRPr="00A669AA" w:rsidRDefault="007F4ABC" w:rsidP="009E5B97">
            <w:pPr>
              <w:spacing w:after="0" w:line="240" w:lineRule="auto"/>
              <w:rPr>
                <w:rFonts w:ascii="Times New Roman" w:hAnsi="Times New Roman" w:cs="Times New Roman"/>
                <w:color w:val="0F243E"/>
                <w:sz w:val="24"/>
                <w:szCs w:val="24"/>
              </w:rPr>
            </w:pPr>
            <w:r w:rsidRPr="00A669AA">
              <w:rPr>
                <w:rFonts w:ascii="Times New Roman" w:hAnsi="Times New Roman" w:cs="Times New Roman"/>
                <w:color w:val="0F243E"/>
                <w:sz w:val="24"/>
                <w:szCs w:val="24"/>
              </w:rPr>
              <w:t>NVŠ lėšos (tūkst. Eur)</w:t>
            </w:r>
          </w:p>
        </w:tc>
      </w:tr>
      <w:tr w:rsidR="007F4ABC" w:rsidRPr="00A669AA" w:rsidTr="007F4ABC">
        <w:trPr>
          <w:trHeight w:val="276"/>
        </w:trPr>
        <w:tc>
          <w:tcPr>
            <w:tcW w:w="1324" w:type="dxa"/>
            <w:vMerge/>
            <w:tcBorders>
              <w:left w:val="single" w:sz="4" w:space="0" w:color="auto"/>
              <w:bottom w:val="single" w:sz="4" w:space="0" w:color="auto"/>
              <w:right w:val="single" w:sz="4" w:space="0" w:color="auto"/>
            </w:tcBorders>
            <w:shd w:val="clear" w:color="auto" w:fill="DEEAF6" w:themeFill="accent1" w:themeFillTint="33"/>
          </w:tcPr>
          <w:p w:rsidR="007F4ABC" w:rsidRPr="00A669AA" w:rsidRDefault="007F4ABC" w:rsidP="009E5B97">
            <w:pPr>
              <w:spacing w:after="0" w:line="240" w:lineRule="auto"/>
              <w:rPr>
                <w:rFonts w:ascii="Times New Roman" w:hAnsi="Times New Roman" w:cs="Times New Roman"/>
                <w:color w:val="0F243E"/>
                <w:sz w:val="24"/>
                <w:szCs w:val="24"/>
              </w:rPr>
            </w:pPr>
          </w:p>
        </w:tc>
        <w:tc>
          <w:tcPr>
            <w:tcW w:w="1506" w:type="dxa"/>
            <w:vMerge/>
            <w:tcBorders>
              <w:left w:val="single" w:sz="4" w:space="0" w:color="auto"/>
              <w:bottom w:val="single" w:sz="4" w:space="0" w:color="auto"/>
              <w:right w:val="single" w:sz="4" w:space="0" w:color="auto"/>
            </w:tcBorders>
            <w:shd w:val="clear" w:color="auto" w:fill="DEEAF6" w:themeFill="accent1" w:themeFillTint="33"/>
            <w:vAlign w:val="center"/>
          </w:tcPr>
          <w:p w:rsidR="007F4ABC" w:rsidRPr="00A669AA" w:rsidRDefault="007F4ABC" w:rsidP="009E5B97">
            <w:pPr>
              <w:spacing w:after="0" w:line="240" w:lineRule="auto"/>
              <w:rPr>
                <w:rFonts w:ascii="Times New Roman" w:hAnsi="Times New Roman" w:cs="Times New Roman"/>
                <w:color w:val="0F243E"/>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4ABC" w:rsidRPr="00A669AA" w:rsidRDefault="007F4ABC" w:rsidP="009E5B97">
            <w:pPr>
              <w:spacing w:after="0" w:line="240" w:lineRule="auto"/>
              <w:rPr>
                <w:rFonts w:ascii="Times New Roman" w:hAnsi="Times New Roman" w:cs="Times New Roman"/>
                <w:color w:val="0F243E"/>
                <w:sz w:val="24"/>
                <w:szCs w:val="24"/>
              </w:rPr>
            </w:pPr>
          </w:p>
        </w:tc>
        <w:tc>
          <w:tcPr>
            <w:tcW w:w="2126" w:type="dxa"/>
            <w:vMerge/>
            <w:tcBorders>
              <w:left w:val="single" w:sz="4" w:space="0" w:color="auto"/>
              <w:bottom w:val="single" w:sz="4" w:space="0" w:color="auto"/>
              <w:right w:val="single" w:sz="4" w:space="0" w:color="auto"/>
            </w:tcBorders>
            <w:shd w:val="clear" w:color="auto" w:fill="DEEAF6" w:themeFill="accent1" w:themeFillTint="33"/>
          </w:tcPr>
          <w:p w:rsidR="007F4ABC" w:rsidRPr="00A669AA" w:rsidRDefault="007F4ABC" w:rsidP="009E5B97">
            <w:pPr>
              <w:spacing w:after="0" w:line="240" w:lineRule="auto"/>
              <w:rPr>
                <w:rFonts w:ascii="Times New Roman" w:hAnsi="Times New Roman" w:cs="Times New Roman"/>
                <w:color w:val="0F243E"/>
                <w:sz w:val="24"/>
                <w:szCs w:val="24"/>
              </w:rPr>
            </w:pPr>
          </w:p>
        </w:tc>
        <w:tc>
          <w:tcPr>
            <w:tcW w:w="2268"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F4ABC" w:rsidRPr="00A669AA" w:rsidRDefault="007F4ABC" w:rsidP="009E5B97">
            <w:pPr>
              <w:spacing w:after="0" w:line="240" w:lineRule="auto"/>
              <w:rPr>
                <w:rFonts w:ascii="Times New Roman" w:hAnsi="Times New Roman" w:cs="Times New Roman"/>
                <w:color w:val="0F243E"/>
                <w:sz w:val="24"/>
                <w:szCs w:val="24"/>
              </w:rPr>
            </w:pPr>
          </w:p>
        </w:tc>
      </w:tr>
      <w:tr w:rsidR="007F4ABC" w:rsidRPr="00A669AA" w:rsidTr="007F4ABC">
        <w:tc>
          <w:tcPr>
            <w:tcW w:w="1324" w:type="dxa"/>
            <w:tcBorders>
              <w:top w:val="single" w:sz="4" w:space="0" w:color="auto"/>
              <w:left w:val="single" w:sz="4" w:space="0" w:color="auto"/>
              <w:bottom w:val="single" w:sz="4" w:space="0" w:color="auto"/>
              <w:right w:val="single" w:sz="4" w:space="0" w:color="auto"/>
            </w:tcBorders>
          </w:tcPr>
          <w:p w:rsidR="007F4ABC" w:rsidRPr="00A669AA" w:rsidRDefault="007F4ABC"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2015</w:t>
            </w:r>
          </w:p>
        </w:tc>
        <w:tc>
          <w:tcPr>
            <w:tcW w:w="1506" w:type="dxa"/>
            <w:tcBorders>
              <w:top w:val="single" w:sz="4" w:space="0" w:color="auto"/>
              <w:left w:val="single" w:sz="4" w:space="0" w:color="auto"/>
              <w:bottom w:val="single" w:sz="4" w:space="0" w:color="auto"/>
              <w:right w:val="single" w:sz="4" w:space="0" w:color="auto"/>
            </w:tcBorders>
          </w:tcPr>
          <w:p w:rsidR="007F4ABC" w:rsidRPr="00A669AA" w:rsidRDefault="007F4ABC"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3723</w:t>
            </w:r>
          </w:p>
        </w:tc>
        <w:tc>
          <w:tcPr>
            <w:tcW w:w="2410" w:type="dxa"/>
            <w:tcBorders>
              <w:top w:val="single" w:sz="4" w:space="0" w:color="auto"/>
              <w:left w:val="single" w:sz="4" w:space="0" w:color="auto"/>
              <w:bottom w:val="single" w:sz="4" w:space="0" w:color="auto"/>
              <w:right w:val="single" w:sz="4" w:space="0" w:color="auto"/>
            </w:tcBorders>
          </w:tcPr>
          <w:p w:rsidR="007F4ABC" w:rsidRPr="00A669AA" w:rsidRDefault="007F4ABC"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782</w:t>
            </w:r>
          </w:p>
        </w:tc>
        <w:tc>
          <w:tcPr>
            <w:tcW w:w="2126" w:type="dxa"/>
            <w:tcBorders>
              <w:top w:val="single" w:sz="4" w:space="0" w:color="auto"/>
              <w:left w:val="single" w:sz="4" w:space="0" w:color="auto"/>
              <w:bottom w:val="single" w:sz="4" w:space="0" w:color="auto"/>
              <w:right w:val="single" w:sz="4" w:space="0" w:color="auto"/>
            </w:tcBorders>
          </w:tcPr>
          <w:p w:rsidR="007F4ABC" w:rsidRPr="00A669AA" w:rsidRDefault="00216BA3"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21,0</w:t>
            </w:r>
          </w:p>
        </w:tc>
        <w:tc>
          <w:tcPr>
            <w:tcW w:w="2268" w:type="dxa"/>
            <w:tcBorders>
              <w:top w:val="single" w:sz="4" w:space="0" w:color="auto"/>
              <w:left w:val="single" w:sz="4" w:space="0" w:color="auto"/>
              <w:bottom w:val="single" w:sz="4" w:space="0" w:color="auto"/>
              <w:right w:val="single" w:sz="4" w:space="0" w:color="auto"/>
            </w:tcBorders>
            <w:vAlign w:val="bottom"/>
          </w:tcPr>
          <w:p w:rsidR="007F4ABC" w:rsidRPr="00A669AA" w:rsidRDefault="007F4ABC"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37,343</w:t>
            </w:r>
          </w:p>
        </w:tc>
      </w:tr>
      <w:tr w:rsidR="007F4ABC" w:rsidRPr="00A669AA" w:rsidTr="007F4ABC">
        <w:tc>
          <w:tcPr>
            <w:tcW w:w="1324" w:type="dxa"/>
            <w:tcBorders>
              <w:top w:val="single" w:sz="4" w:space="0" w:color="auto"/>
              <w:left w:val="single" w:sz="4" w:space="0" w:color="auto"/>
              <w:bottom w:val="single" w:sz="4" w:space="0" w:color="auto"/>
              <w:right w:val="single" w:sz="4" w:space="0" w:color="auto"/>
            </w:tcBorders>
          </w:tcPr>
          <w:p w:rsidR="007F4ABC" w:rsidRPr="00A669AA" w:rsidRDefault="007F4ABC"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2016</w:t>
            </w:r>
          </w:p>
        </w:tc>
        <w:tc>
          <w:tcPr>
            <w:tcW w:w="1506" w:type="dxa"/>
            <w:tcBorders>
              <w:top w:val="single" w:sz="4" w:space="0" w:color="auto"/>
              <w:left w:val="single" w:sz="4" w:space="0" w:color="auto"/>
              <w:bottom w:val="single" w:sz="4" w:space="0" w:color="auto"/>
              <w:right w:val="single" w:sz="4" w:space="0" w:color="auto"/>
            </w:tcBorders>
          </w:tcPr>
          <w:p w:rsidR="007F4ABC" w:rsidRPr="00A669AA" w:rsidRDefault="007F4ABC"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3683</w:t>
            </w:r>
          </w:p>
        </w:tc>
        <w:tc>
          <w:tcPr>
            <w:tcW w:w="2410" w:type="dxa"/>
            <w:tcBorders>
              <w:top w:val="single" w:sz="4" w:space="0" w:color="auto"/>
              <w:left w:val="single" w:sz="4" w:space="0" w:color="auto"/>
              <w:bottom w:val="single" w:sz="4" w:space="0" w:color="auto"/>
              <w:right w:val="single" w:sz="4" w:space="0" w:color="auto"/>
            </w:tcBorders>
          </w:tcPr>
          <w:p w:rsidR="007F4ABC" w:rsidRPr="00A669AA" w:rsidRDefault="007F4ABC"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1017</w:t>
            </w:r>
          </w:p>
        </w:tc>
        <w:tc>
          <w:tcPr>
            <w:tcW w:w="2126" w:type="dxa"/>
            <w:tcBorders>
              <w:top w:val="single" w:sz="4" w:space="0" w:color="auto"/>
              <w:left w:val="single" w:sz="4" w:space="0" w:color="auto"/>
              <w:bottom w:val="single" w:sz="4" w:space="0" w:color="auto"/>
              <w:right w:val="single" w:sz="4" w:space="0" w:color="auto"/>
            </w:tcBorders>
          </w:tcPr>
          <w:p w:rsidR="007F4ABC" w:rsidRPr="00A669AA" w:rsidRDefault="00216BA3"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27,6</w:t>
            </w:r>
          </w:p>
        </w:tc>
        <w:tc>
          <w:tcPr>
            <w:tcW w:w="2268" w:type="dxa"/>
            <w:tcBorders>
              <w:top w:val="single" w:sz="4" w:space="0" w:color="auto"/>
              <w:left w:val="single" w:sz="4" w:space="0" w:color="auto"/>
              <w:bottom w:val="single" w:sz="4" w:space="0" w:color="auto"/>
              <w:right w:val="single" w:sz="4" w:space="0" w:color="auto"/>
            </w:tcBorders>
            <w:vAlign w:val="bottom"/>
          </w:tcPr>
          <w:p w:rsidR="007F4ABC" w:rsidRPr="00A669AA" w:rsidRDefault="007F4ABC"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82,00</w:t>
            </w:r>
          </w:p>
        </w:tc>
      </w:tr>
      <w:tr w:rsidR="007F4ABC" w:rsidRPr="00A669AA" w:rsidTr="007F4ABC">
        <w:tc>
          <w:tcPr>
            <w:tcW w:w="1324" w:type="dxa"/>
            <w:tcBorders>
              <w:top w:val="single" w:sz="4" w:space="0" w:color="auto"/>
              <w:left w:val="single" w:sz="4" w:space="0" w:color="auto"/>
              <w:bottom w:val="single" w:sz="4" w:space="0" w:color="auto"/>
              <w:right w:val="single" w:sz="4" w:space="0" w:color="auto"/>
            </w:tcBorders>
          </w:tcPr>
          <w:p w:rsidR="007F4ABC" w:rsidRPr="00A669AA" w:rsidRDefault="007F4ABC"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2017</w:t>
            </w:r>
          </w:p>
        </w:tc>
        <w:tc>
          <w:tcPr>
            <w:tcW w:w="1506" w:type="dxa"/>
            <w:tcBorders>
              <w:top w:val="single" w:sz="4" w:space="0" w:color="auto"/>
              <w:left w:val="single" w:sz="4" w:space="0" w:color="auto"/>
              <w:bottom w:val="single" w:sz="4" w:space="0" w:color="auto"/>
              <w:right w:val="single" w:sz="4" w:space="0" w:color="auto"/>
            </w:tcBorders>
          </w:tcPr>
          <w:p w:rsidR="007F4ABC" w:rsidRPr="00A669AA" w:rsidRDefault="007F4ABC"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3651</w:t>
            </w:r>
          </w:p>
        </w:tc>
        <w:tc>
          <w:tcPr>
            <w:tcW w:w="2410" w:type="dxa"/>
            <w:tcBorders>
              <w:top w:val="single" w:sz="4" w:space="0" w:color="auto"/>
              <w:left w:val="single" w:sz="4" w:space="0" w:color="auto"/>
              <w:bottom w:val="single" w:sz="4" w:space="0" w:color="auto"/>
              <w:right w:val="single" w:sz="4" w:space="0" w:color="auto"/>
            </w:tcBorders>
          </w:tcPr>
          <w:p w:rsidR="007F4ABC" w:rsidRPr="00A669AA" w:rsidRDefault="007F4ABC"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1003</w:t>
            </w:r>
          </w:p>
        </w:tc>
        <w:tc>
          <w:tcPr>
            <w:tcW w:w="2126" w:type="dxa"/>
            <w:tcBorders>
              <w:top w:val="single" w:sz="4" w:space="0" w:color="auto"/>
              <w:left w:val="single" w:sz="4" w:space="0" w:color="auto"/>
              <w:bottom w:val="single" w:sz="4" w:space="0" w:color="auto"/>
              <w:right w:val="single" w:sz="4" w:space="0" w:color="auto"/>
            </w:tcBorders>
          </w:tcPr>
          <w:p w:rsidR="007F4ABC" w:rsidRPr="00A669AA" w:rsidRDefault="00216BA3"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27,5</w:t>
            </w:r>
          </w:p>
        </w:tc>
        <w:tc>
          <w:tcPr>
            <w:tcW w:w="2268" w:type="dxa"/>
            <w:tcBorders>
              <w:top w:val="single" w:sz="4" w:space="0" w:color="auto"/>
              <w:left w:val="single" w:sz="4" w:space="0" w:color="auto"/>
              <w:bottom w:val="single" w:sz="4" w:space="0" w:color="auto"/>
              <w:right w:val="single" w:sz="4" w:space="0" w:color="auto"/>
            </w:tcBorders>
            <w:vAlign w:val="bottom"/>
          </w:tcPr>
          <w:p w:rsidR="007F4ABC" w:rsidRPr="00A669AA" w:rsidRDefault="007F4ABC"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98,09</w:t>
            </w:r>
          </w:p>
        </w:tc>
      </w:tr>
      <w:tr w:rsidR="007F4ABC" w:rsidRPr="00A669AA" w:rsidTr="007F4ABC">
        <w:tc>
          <w:tcPr>
            <w:tcW w:w="1324" w:type="dxa"/>
            <w:tcBorders>
              <w:top w:val="single" w:sz="4" w:space="0" w:color="auto"/>
              <w:left w:val="single" w:sz="4" w:space="0" w:color="auto"/>
              <w:bottom w:val="single" w:sz="4" w:space="0" w:color="auto"/>
              <w:right w:val="single" w:sz="4" w:space="0" w:color="auto"/>
            </w:tcBorders>
          </w:tcPr>
          <w:p w:rsidR="007F4ABC" w:rsidRPr="00A669AA" w:rsidRDefault="007F4ABC"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1506" w:type="dxa"/>
            <w:tcBorders>
              <w:top w:val="single" w:sz="4" w:space="0" w:color="auto"/>
              <w:left w:val="single" w:sz="4" w:space="0" w:color="auto"/>
              <w:bottom w:val="single" w:sz="4" w:space="0" w:color="auto"/>
              <w:right w:val="single" w:sz="4" w:space="0" w:color="auto"/>
            </w:tcBorders>
          </w:tcPr>
          <w:p w:rsidR="007F4ABC" w:rsidRPr="00A669AA" w:rsidRDefault="007F4ABC" w:rsidP="009E5B97">
            <w:pPr>
              <w:spacing w:after="0" w:line="240" w:lineRule="auto"/>
              <w:jc w:val="center"/>
              <w:rPr>
                <w:rFonts w:ascii="Times New Roman" w:hAnsi="Times New Roman" w:cs="Times New Roman"/>
                <w:color w:val="0F243E"/>
                <w:sz w:val="24"/>
                <w:szCs w:val="24"/>
              </w:rPr>
            </w:pPr>
          </w:p>
        </w:tc>
        <w:tc>
          <w:tcPr>
            <w:tcW w:w="2410" w:type="dxa"/>
            <w:tcBorders>
              <w:top w:val="single" w:sz="4" w:space="0" w:color="auto"/>
              <w:left w:val="single" w:sz="4" w:space="0" w:color="auto"/>
              <w:bottom w:val="single" w:sz="4" w:space="0" w:color="auto"/>
              <w:right w:val="single" w:sz="4" w:space="0" w:color="auto"/>
            </w:tcBorders>
          </w:tcPr>
          <w:p w:rsidR="007F4ABC" w:rsidRPr="00A669AA" w:rsidRDefault="00216BA3"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7F4ABC" w:rsidRPr="00A669AA" w:rsidRDefault="00216BA3"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2268" w:type="dxa"/>
            <w:tcBorders>
              <w:top w:val="single" w:sz="4" w:space="0" w:color="auto"/>
              <w:left w:val="single" w:sz="4" w:space="0" w:color="auto"/>
              <w:bottom w:val="single" w:sz="4" w:space="0" w:color="auto"/>
              <w:right w:val="single" w:sz="4" w:space="0" w:color="auto"/>
            </w:tcBorders>
            <w:vAlign w:val="bottom"/>
          </w:tcPr>
          <w:p w:rsidR="007F4ABC" w:rsidRPr="00A669AA" w:rsidRDefault="007F4ABC" w:rsidP="009E5B9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r>
      <w:bookmarkEnd w:id="2"/>
    </w:tbl>
    <w:p w:rsidR="009E5B97" w:rsidRPr="00A669AA" w:rsidRDefault="009E5B97" w:rsidP="009E5B97">
      <w:pPr>
        <w:pStyle w:val="Pagrindinistekstas"/>
        <w:ind w:firstLine="397"/>
        <w:jc w:val="both"/>
      </w:pPr>
    </w:p>
    <w:p w:rsidR="00EC4364" w:rsidRPr="00A669AA" w:rsidRDefault="00EC4364" w:rsidP="00100157">
      <w:pPr>
        <w:spacing w:line="240" w:lineRule="auto"/>
        <w:ind w:firstLine="720"/>
        <w:jc w:val="both"/>
        <w:rPr>
          <w:rFonts w:ascii="Times New Roman" w:hAnsi="Times New Roman" w:cs="Times New Roman"/>
          <w:sz w:val="24"/>
          <w:szCs w:val="24"/>
        </w:rPr>
      </w:pPr>
      <w:r w:rsidRPr="00A669AA">
        <w:rPr>
          <w:rFonts w:ascii="Times New Roman" w:hAnsi="Times New Roman" w:cs="Times New Roman"/>
          <w:sz w:val="24"/>
          <w:szCs w:val="24"/>
        </w:rPr>
        <w:t xml:space="preserve">Siekiant padidinti vaikų užimtumą vasaros metu, Švietimo skyrius kasmet organizuoja Vaikų socializacijos programų rėmimo konkursus. Programų vykdymo metu skatinama vaikų vasaros poilsio formų įvairovė, garantuojamas prieinamumas. Šių programų vykdymui lėšos numatomos Savivaldybės biudžete. </w:t>
      </w:r>
    </w:p>
    <w:p w:rsidR="007F4ABC" w:rsidRPr="00A669AA" w:rsidRDefault="004868E6" w:rsidP="00EC4364">
      <w:pPr>
        <w:jc w:val="center"/>
        <w:rPr>
          <w:rFonts w:ascii="Times New Roman" w:hAnsi="Times New Roman" w:cs="Times New Roman"/>
          <w:b/>
          <w:sz w:val="24"/>
          <w:szCs w:val="24"/>
        </w:rPr>
      </w:pPr>
      <w:bookmarkStart w:id="3" w:name="_Hlk507590650"/>
      <w:r w:rsidRPr="00A669AA">
        <w:rPr>
          <w:rFonts w:ascii="Times New Roman" w:hAnsi="Times New Roman" w:cs="Times New Roman"/>
          <w:b/>
          <w:sz w:val="24"/>
          <w:szCs w:val="24"/>
        </w:rPr>
        <w:t>Vaikų vasaros poilsio organizavimas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4"/>
        <w:gridCol w:w="1506"/>
        <w:gridCol w:w="2410"/>
        <w:gridCol w:w="2126"/>
        <w:gridCol w:w="2268"/>
      </w:tblGrid>
      <w:tr w:rsidR="009628C1" w:rsidRPr="00A669AA" w:rsidTr="00092FFE">
        <w:trPr>
          <w:trHeight w:val="298"/>
        </w:trPr>
        <w:tc>
          <w:tcPr>
            <w:tcW w:w="1324" w:type="dxa"/>
            <w:vMerge w:val="restart"/>
            <w:tcBorders>
              <w:top w:val="single" w:sz="4" w:space="0" w:color="auto"/>
              <w:left w:val="single" w:sz="4" w:space="0" w:color="auto"/>
              <w:right w:val="single" w:sz="4" w:space="0" w:color="auto"/>
            </w:tcBorders>
            <w:shd w:val="clear" w:color="auto" w:fill="DEEAF6" w:themeFill="accent1" w:themeFillTint="33"/>
          </w:tcPr>
          <w:p w:rsidR="007F4ABC" w:rsidRPr="00A669AA" w:rsidRDefault="007F4ABC" w:rsidP="00092FFE">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Metai</w:t>
            </w:r>
          </w:p>
        </w:tc>
        <w:tc>
          <w:tcPr>
            <w:tcW w:w="1506" w:type="dxa"/>
            <w:vMerge w:val="restart"/>
            <w:tcBorders>
              <w:top w:val="single" w:sz="4" w:space="0" w:color="auto"/>
              <w:left w:val="single" w:sz="4" w:space="0" w:color="auto"/>
              <w:right w:val="single" w:sz="4" w:space="0" w:color="auto"/>
            </w:tcBorders>
            <w:shd w:val="clear" w:color="auto" w:fill="DEEAF6" w:themeFill="accent1" w:themeFillTint="33"/>
          </w:tcPr>
          <w:p w:rsidR="007F4ABC" w:rsidRPr="00A669AA" w:rsidRDefault="007F4ABC" w:rsidP="00092FFE">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Mokinių skaičius</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F4ABC" w:rsidRPr="00A669AA" w:rsidRDefault="009628C1" w:rsidP="00092FFE">
            <w:pPr>
              <w:spacing w:after="0"/>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 xml:space="preserve">Socializacijos programose dalyvaujančių mokinių </w:t>
            </w:r>
            <w:r w:rsidR="007F4ABC" w:rsidRPr="00A669AA">
              <w:rPr>
                <w:rFonts w:ascii="Times New Roman" w:hAnsi="Times New Roman" w:cs="Times New Roman"/>
                <w:color w:val="0F243E"/>
                <w:sz w:val="24"/>
                <w:szCs w:val="24"/>
              </w:rPr>
              <w:t>skaičius</w:t>
            </w:r>
          </w:p>
        </w:tc>
        <w:tc>
          <w:tcPr>
            <w:tcW w:w="2126" w:type="dxa"/>
            <w:vMerge w:val="restart"/>
            <w:tcBorders>
              <w:top w:val="single" w:sz="4" w:space="0" w:color="auto"/>
              <w:left w:val="single" w:sz="4" w:space="0" w:color="auto"/>
              <w:right w:val="single" w:sz="4" w:space="0" w:color="auto"/>
            </w:tcBorders>
            <w:shd w:val="clear" w:color="auto" w:fill="DEEAF6" w:themeFill="accent1" w:themeFillTint="33"/>
          </w:tcPr>
          <w:p w:rsidR="007F4ABC" w:rsidRPr="00A669AA" w:rsidRDefault="009628C1" w:rsidP="00092FFE">
            <w:pPr>
              <w:spacing w:after="0" w:line="240" w:lineRule="auto"/>
              <w:rPr>
                <w:rFonts w:ascii="Times New Roman" w:hAnsi="Times New Roman" w:cs="Times New Roman"/>
                <w:color w:val="0F243E"/>
                <w:sz w:val="24"/>
                <w:szCs w:val="24"/>
              </w:rPr>
            </w:pPr>
            <w:bookmarkStart w:id="4" w:name="_Hlk507505547"/>
            <w:r w:rsidRPr="00A669AA">
              <w:rPr>
                <w:rFonts w:ascii="Times New Roman" w:hAnsi="Times New Roman" w:cs="Times New Roman"/>
                <w:color w:val="0F243E"/>
                <w:sz w:val="24"/>
                <w:szCs w:val="24"/>
              </w:rPr>
              <w:t xml:space="preserve">Socializacijos </w:t>
            </w:r>
            <w:r w:rsidR="007F4ABC" w:rsidRPr="00A669AA">
              <w:rPr>
                <w:rFonts w:ascii="Times New Roman" w:hAnsi="Times New Roman" w:cs="Times New Roman"/>
                <w:color w:val="0F243E"/>
                <w:sz w:val="24"/>
                <w:szCs w:val="24"/>
              </w:rPr>
              <w:t>program</w:t>
            </w:r>
            <w:r w:rsidRPr="00A669AA">
              <w:rPr>
                <w:rFonts w:ascii="Times New Roman" w:hAnsi="Times New Roman" w:cs="Times New Roman"/>
                <w:color w:val="0F243E"/>
                <w:sz w:val="24"/>
                <w:szCs w:val="24"/>
              </w:rPr>
              <w:t>ose</w:t>
            </w:r>
            <w:r w:rsidR="007F4ABC" w:rsidRPr="00A669AA">
              <w:rPr>
                <w:rFonts w:ascii="Times New Roman" w:hAnsi="Times New Roman" w:cs="Times New Roman"/>
                <w:color w:val="0F243E"/>
                <w:sz w:val="24"/>
                <w:szCs w:val="24"/>
              </w:rPr>
              <w:t xml:space="preserve"> </w:t>
            </w:r>
            <w:r w:rsidRPr="00A669AA">
              <w:rPr>
                <w:rFonts w:ascii="Times New Roman" w:hAnsi="Times New Roman" w:cs="Times New Roman"/>
                <w:color w:val="0F243E"/>
                <w:sz w:val="24"/>
                <w:szCs w:val="24"/>
              </w:rPr>
              <w:t xml:space="preserve">dalyvaujančių </w:t>
            </w:r>
            <w:r w:rsidR="007F4ABC" w:rsidRPr="00A669AA">
              <w:rPr>
                <w:rFonts w:ascii="Times New Roman" w:hAnsi="Times New Roman" w:cs="Times New Roman"/>
                <w:color w:val="0F243E"/>
                <w:sz w:val="24"/>
                <w:szCs w:val="24"/>
              </w:rPr>
              <w:t xml:space="preserve">mokinių </w:t>
            </w:r>
            <w:bookmarkEnd w:id="4"/>
            <w:r w:rsidR="007F4ABC" w:rsidRPr="00A669AA">
              <w:rPr>
                <w:rFonts w:ascii="Times New Roman" w:hAnsi="Times New Roman" w:cs="Times New Roman"/>
                <w:color w:val="0F243E"/>
                <w:sz w:val="24"/>
                <w:szCs w:val="24"/>
              </w:rPr>
              <w:t>dalis proc.</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7F4ABC" w:rsidRPr="00A669AA" w:rsidRDefault="009628C1" w:rsidP="00092FFE">
            <w:pPr>
              <w:spacing w:after="0" w:line="240" w:lineRule="auto"/>
              <w:rPr>
                <w:rFonts w:ascii="Times New Roman" w:hAnsi="Times New Roman" w:cs="Times New Roman"/>
                <w:color w:val="0F243E"/>
                <w:sz w:val="24"/>
                <w:szCs w:val="24"/>
              </w:rPr>
            </w:pPr>
            <w:r w:rsidRPr="00A669AA">
              <w:rPr>
                <w:rFonts w:ascii="Times New Roman" w:hAnsi="Times New Roman" w:cs="Times New Roman"/>
                <w:color w:val="0F243E"/>
                <w:sz w:val="24"/>
                <w:szCs w:val="24"/>
              </w:rPr>
              <w:t>SB</w:t>
            </w:r>
            <w:r w:rsidR="007F4ABC" w:rsidRPr="00A669AA">
              <w:rPr>
                <w:rFonts w:ascii="Times New Roman" w:hAnsi="Times New Roman" w:cs="Times New Roman"/>
                <w:color w:val="0F243E"/>
                <w:sz w:val="24"/>
                <w:szCs w:val="24"/>
              </w:rPr>
              <w:t xml:space="preserve"> lėšos (tūkst. Eur)</w:t>
            </w:r>
          </w:p>
        </w:tc>
      </w:tr>
      <w:tr w:rsidR="009628C1" w:rsidRPr="00A669AA" w:rsidTr="00092FFE">
        <w:trPr>
          <w:trHeight w:val="276"/>
        </w:trPr>
        <w:tc>
          <w:tcPr>
            <w:tcW w:w="1324" w:type="dxa"/>
            <w:vMerge/>
            <w:tcBorders>
              <w:left w:val="single" w:sz="4" w:space="0" w:color="auto"/>
              <w:bottom w:val="single" w:sz="4" w:space="0" w:color="auto"/>
              <w:right w:val="single" w:sz="4" w:space="0" w:color="auto"/>
            </w:tcBorders>
            <w:shd w:val="clear" w:color="auto" w:fill="DEEAF6" w:themeFill="accent1" w:themeFillTint="33"/>
          </w:tcPr>
          <w:p w:rsidR="007F4ABC" w:rsidRPr="00A669AA" w:rsidRDefault="007F4ABC" w:rsidP="00092FFE">
            <w:pPr>
              <w:spacing w:after="0" w:line="240" w:lineRule="auto"/>
              <w:rPr>
                <w:rFonts w:ascii="Times New Roman" w:hAnsi="Times New Roman" w:cs="Times New Roman"/>
                <w:color w:val="0F243E"/>
                <w:sz w:val="24"/>
                <w:szCs w:val="24"/>
              </w:rPr>
            </w:pPr>
          </w:p>
        </w:tc>
        <w:tc>
          <w:tcPr>
            <w:tcW w:w="1506" w:type="dxa"/>
            <w:vMerge/>
            <w:tcBorders>
              <w:left w:val="single" w:sz="4" w:space="0" w:color="auto"/>
              <w:bottom w:val="single" w:sz="4" w:space="0" w:color="auto"/>
              <w:right w:val="single" w:sz="4" w:space="0" w:color="auto"/>
            </w:tcBorders>
            <w:shd w:val="clear" w:color="auto" w:fill="DEEAF6" w:themeFill="accent1" w:themeFillTint="33"/>
            <w:vAlign w:val="center"/>
          </w:tcPr>
          <w:p w:rsidR="007F4ABC" w:rsidRPr="00A669AA" w:rsidRDefault="007F4ABC" w:rsidP="00092FFE">
            <w:pPr>
              <w:spacing w:after="0" w:line="240" w:lineRule="auto"/>
              <w:rPr>
                <w:rFonts w:ascii="Times New Roman" w:hAnsi="Times New Roman" w:cs="Times New Roman"/>
                <w:color w:val="0F243E"/>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4ABC" w:rsidRPr="00A669AA" w:rsidRDefault="007F4ABC" w:rsidP="00092FFE">
            <w:pPr>
              <w:spacing w:after="0" w:line="240" w:lineRule="auto"/>
              <w:rPr>
                <w:rFonts w:ascii="Times New Roman" w:hAnsi="Times New Roman" w:cs="Times New Roman"/>
                <w:color w:val="0F243E"/>
                <w:sz w:val="24"/>
                <w:szCs w:val="24"/>
              </w:rPr>
            </w:pPr>
          </w:p>
        </w:tc>
        <w:tc>
          <w:tcPr>
            <w:tcW w:w="2126" w:type="dxa"/>
            <w:vMerge/>
            <w:tcBorders>
              <w:left w:val="single" w:sz="4" w:space="0" w:color="auto"/>
              <w:bottom w:val="single" w:sz="4" w:space="0" w:color="auto"/>
              <w:right w:val="single" w:sz="4" w:space="0" w:color="auto"/>
            </w:tcBorders>
            <w:shd w:val="clear" w:color="auto" w:fill="DEEAF6" w:themeFill="accent1" w:themeFillTint="33"/>
          </w:tcPr>
          <w:p w:rsidR="007F4ABC" w:rsidRPr="00A669AA" w:rsidRDefault="007F4ABC" w:rsidP="00092FFE">
            <w:pPr>
              <w:spacing w:after="0" w:line="240" w:lineRule="auto"/>
              <w:rPr>
                <w:rFonts w:ascii="Times New Roman" w:hAnsi="Times New Roman" w:cs="Times New Roman"/>
                <w:color w:val="0F243E"/>
                <w:sz w:val="24"/>
                <w:szCs w:val="24"/>
              </w:rPr>
            </w:pPr>
          </w:p>
        </w:tc>
        <w:tc>
          <w:tcPr>
            <w:tcW w:w="2268"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F4ABC" w:rsidRPr="00A669AA" w:rsidRDefault="007F4ABC" w:rsidP="00092FFE">
            <w:pPr>
              <w:spacing w:after="0" w:line="240" w:lineRule="auto"/>
              <w:rPr>
                <w:rFonts w:ascii="Times New Roman" w:hAnsi="Times New Roman" w:cs="Times New Roman"/>
                <w:color w:val="0F243E"/>
                <w:sz w:val="24"/>
                <w:szCs w:val="24"/>
              </w:rPr>
            </w:pPr>
          </w:p>
        </w:tc>
      </w:tr>
      <w:tr w:rsidR="009628C1" w:rsidRPr="00A669AA" w:rsidTr="00092FFE">
        <w:tc>
          <w:tcPr>
            <w:tcW w:w="1324" w:type="dxa"/>
            <w:tcBorders>
              <w:top w:val="single" w:sz="4" w:space="0" w:color="auto"/>
              <w:left w:val="single" w:sz="4" w:space="0" w:color="auto"/>
              <w:bottom w:val="single" w:sz="4" w:space="0" w:color="auto"/>
              <w:right w:val="single" w:sz="4" w:space="0" w:color="auto"/>
            </w:tcBorders>
          </w:tcPr>
          <w:p w:rsidR="007F4ABC" w:rsidRPr="00A669AA" w:rsidRDefault="007F4ABC"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2013</w:t>
            </w:r>
          </w:p>
        </w:tc>
        <w:tc>
          <w:tcPr>
            <w:tcW w:w="1506" w:type="dxa"/>
            <w:tcBorders>
              <w:top w:val="single" w:sz="4" w:space="0" w:color="auto"/>
              <w:left w:val="single" w:sz="4" w:space="0" w:color="auto"/>
              <w:bottom w:val="single" w:sz="4" w:space="0" w:color="auto"/>
              <w:right w:val="single" w:sz="4" w:space="0" w:color="auto"/>
            </w:tcBorders>
          </w:tcPr>
          <w:p w:rsidR="007F4ABC" w:rsidRPr="00A669AA" w:rsidRDefault="007F4ABC"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4016</w:t>
            </w:r>
          </w:p>
        </w:tc>
        <w:tc>
          <w:tcPr>
            <w:tcW w:w="2410" w:type="dxa"/>
            <w:tcBorders>
              <w:top w:val="single" w:sz="4" w:space="0" w:color="auto"/>
              <w:left w:val="single" w:sz="4" w:space="0" w:color="auto"/>
              <w:bottom w:val="single" w:sz="4" w:space="0" w:color="auto"/>
              <w:right w:val="single" w:sz="4" w:space="0" w:color="auto"/>
            </w:tcBorders>
          </w:tcPr>
          <w:p w:rsidR="007F4ABC" w:rsidRPr="00A669AA" w:rsidRDefault="00100157"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601</w:t>
            </w:r>
          </w:p>
        </w:tc>
        <w:tc>
          <w:tcPr>
            <w:tcW w:w="2126" w:type="dxa"/>
            <w:tcBorders>
              <w:top w:val="single" w:sz="4" w:space="0" w:color="auto"/>
              <w:left w:val="single" w:sz="4" w:space="0" w:color="auto"/>
              <w:bottom w:val="single" w:sz="4" w:space="0" w:color="auto"/>
              <w:right w:val="single" w:sz="4" w:space="0" w:color="auto"/>
            </w:tcBorders>
          </w:tcPr>
          <w:p w:rsidR="007F4ABC" w:rsidRPr="00A669AA" w:rsidRDefault="007964ED"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15,0</w:t>
            </w:r>
          </w:p>
        </w:tc>
        <w:tc>
          <w:tcPr>
            <w:tcW w:w="2268" w:type="dxa"/>
            <w:tcBorders>
              <w:top w:val="single" w:sz="4" w:space="0" w:color="auto"/>
              <w:left w:val="single" w:sz="4" w:space="0" w:color="auto"/>
              <w:bottom w:val="single" w:sz="4" w:space="0" w:color="auto"/>
              <w:right w:val="single" w:sz="4" w:space="0" w:color="auto"/>
            </w:tcBorders>
            <w:vAlign w:val="bottom"/>
          </w:tcPr>
          <w:p w:rsidR="007F4ABC" w:rsidRPr="00A669AA" w:rsidRDefault="00100157" w:rsidP="00092FFE">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7000</w:t>
            </w:r>
          </w:p>
        </w:tc>
      </w:tr>
      <w:tr w:rsidR="00100157" w:rsidRPr="00A669AA" w:rsidTr="00092FFE">
        <w:tc>
          <w:tcPr>
            <w:tcW w:w="1324" w:type="dxa"/>
            <w:tcBorders>
              <w:top w:val="single" w:sz="4" w:space="0" w:color="auto"/>
              <w:left w:val="single" w:sz="4" w:space="0" w:color="auto"/>
              <w:bottom w:val="single" w:sz="4" w:space="0" w:color="auto"/>
              <w:right w:val="single" w:sz="4" w:space="0" w:color="auto"/>
            </w:tcBorders>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2014</w:t>
            </w:r>
          </w:p>
        </w:tc>
        <w:tc>
          <w:tcPr>
            <w:tcW w:w="1506" w:type="dxa"/>
            <w:tcBorders>
              <w:top w:val="single" w:sz="4" w:space="0" w:color="auto"/>
              <w:left w:val="single" w:sz="4" w:space="0" w:color="auto"/>
              <w:bottom w:val="single" w:sz="4" w:space="0" w:color="auto"/>
              <w:right w:val="single" w:sz="4" w:space="0" w:color="auto"/>
            </w:tcBorders>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3906</w:t>
            </w:r>
          </w:p>
        </w:tc>
        <w:tc>
          <w:tcPr>
            <w:tcW w:w="2410" w:type="dxa"/>
            <w:tcBorders>
              <w:top w:val="single" w:sz="4" w:space="0" w:color="auto"/>
              <w:left w:val="single" w:sz="4" w:space="0" w:color="auto"/>
              <w:bottom w:val="single" w:sz="4" w:space="0" w:color="auto"/>
              <w:right w:val="single" w:sz="4" w:space="0" w:color="auto"/>
            </w:tcBorders>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59</w:t>
            </w:r>
            <w:r w:rsidR="00E27F6B" w:rsidRPr="00A669AA">
              <w:rPr>
                <w:rFonts w:ascii="Times New Roman" w:hAnsi="Times New Roman" w:cs="Times New Roman"/>
                <w:color w:val="0F243E"/>
                <w:sz w:val="24"/>
                <w:szCs w:val="24"/>
              </w:rPr>
              <w:t>4</w:t>
            </w:r>
          </w:p>
        </w:tc>
        <w:tc>
          <w:tcPr>
            <w:tcW w:w="2126" w:type="dxa"/>
            <w:tcBorders>
              <w:top w:val="single" w:sz="4" w:space="0" w:color="auto"/>
              <w:left w:val="single" w:sz="4" w:space="0" w:color="auto"/>
              <w:bottom w:val="single" w:sz="4" w:space="0" w:color="auto"/>
              <w:right w:val="single" w:sz="4" w:space="0" w:color="auto"/>
            </w:tcBorders>
          </w:tcPr>
          <w:p w:rsidR="00100157" w:rsidRPr="00A669AA" w:rsidRDefault="007964ED"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15,2</w:t>
            </w:r>
          </w:p>
        </w:tc>
        <w:tc>
          <w:tcPr>
            <w:tcW w:w="2268" w:type="dxa"/>
            <w:tcBorders>
              <w:top w:val="single" w:sz="4" w:space="0" w:color="auto"/>
              <w:left w:val="single" w:sz="4" w:space="0" w:color="auto"/>
              <w:bottom w:val="single" w:sz="4" w:space="0" w:color="auto"/>
              <w:right w:val="single" w:sz="4" w:space="0" w:color="auto"/>
            </w:tcBorders>
            <w:vAlign w:val="bottom"/>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7250</w:t>
            </w:r>
          </w:p>
        </w:tc>
      </w:tr>
      <w:tr w:rsidR="00100157" w:rsidRPr="00A669AA" w:rsidTr="00092FFE">
        <w:tc>
          <w:tcPr>
            <w:tcW w:w="1324" w:type="dxa"/>
            <w:tcBorders>
              <w:top w:val="single" w:sz="4" w:space="0" w:color="auto"/>
              <w:left w:val="single" w:sz="4" w:space="0" w:color="auto"/>
              <w:bottom w:val="single" w:sz="4" w:space="0" w:color="auto"/>
              <w:right w:val="single" w:sz="4" w:space="0" w:color="auto"/>
            </w:tcBorders>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2015</w:t>
            </w:r>
          </w:p>
        </w:tc>
        <w:tc>
          <w:tcPr>
            <w:tcW w:w="1506" w:type="dxa"/>
            <w:tcBorders>
              <w:top w:val="single" w:sz="4" w:space="0" w:color="auto"/>
              <w:left w:val="single" w:sz="4" w:space="0" w:color="auto"/>
              <w:bottom w:val="single" w:sz="4" w:space="0" w:color="auto"/>
              <w:right w:val="single" w:sz="4" w:space="0" w:color="auto"/>
            </w:tcBorders>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3723</w:t>
            </w:r>
          </w:p>
        </w:tc>
        <w:tc>
          <w:tcPr>
            <w:tcW w:w="2410" w:type="dxa"/>
            <w:tcBorders>
              <w:top w:val="single" w:sz="4" w:space="0" w:color="auto"/>
              <w:left w:val="single" w:sz="4" w:space="0" w:color="auto"/>
              <w:bottom w:val="single" w:sz="4" w:space="0" w:color="auto"/>
              <w:right w:val="single" w:sz="4" w:space="0" w:color="auto"/>
            </w:tcBorders>
          </w:tcPr>
          <w:p w:rsidR="00100157" w:rsidRPr="00A669AA" w:rsidRDefault="00E27F6B"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594</w:t>
            </w:r>
          </w:p>
        </w:tc>
        <w:tc>
          <w:tcPr>
            <w:tcW w:w="2126" w:type="dxa"/>
            <w:tcBorders>
              <w:top w:val="single" w:sz="4" w:space="0" w:color="auto"/>
              <w:left w:val="single" w:sz="4" w:space="0" w:color="auto"/>
              <w:bottom w:val="single" w:sz="4" w:space="0" w:color="auto"/>
              <w:right w:val="single" w:sz="4" w:space="0" w:color="auto"/>
            </w:tcBorders>
          </w:tcPr>
          <w:p w:rsidR="00100157" w:rsidRPr="00A669AA" w:rsidRDefault="007964ED"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16,0</w:t>
            </w:r>
          </w:p>
        </w:tc>
        <w:tc>
          <w:tcPr>
            <w:tcW w:w="2268" w:type="dxa"/>
            <w:tcBorders>
              <w:top w:val="single" w:sz="4" w:space="0" w:color="auto"/>
              <w:left w:val="single" w:sz="4" w:space="0" w:color="auto"/>
              <w:bottom w:val="single" w:sz="4" w:space="0" w:color="auto"/>
              <w:right w:val="single" w:sz="4" w:space="0" w:color="auto"/>
            </w:tcBorders>
            <w:vAlign w:val="bottom"/>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7</w:t>
            </w:r>
            <w:r w:rsidR="00E27F6B" w:rsidRPr="00A669AA">
              <w:rPr>
                <w:rFonts w:ascii="Times New Roman" w:hAnsi="Times New Roman" w:cs="Times New Roman"/>
                <w:color w:val="0F243E"/>
                <w:sz w:val="24"/>
                <w:szCs w:val="24"/>
              </w:rPr>
              <w:t>500</w:t>
            </w:r>
          </w:p>
        </w:tc>
      </w:tr>
      <w:tr w:rsidR="00100157" w:rsidRPr="00A669AA" w:rsidTr="00092FFE">
        <w:tc>
          <w:tcPr>
            <w:tcW w:w="1324" w:type="dxa"/>
            <w:tcBorders>
              <w:top w:val="single" w:sz="4" w:space="0" w:color="auto"/>
              <w:left w:val="single" w:sz="4" w:space="0" w:color="auto"/>
              <w:bottom w:val="single" w:sz="4" w:space="0" w:color="auto"/>
              <w:right w:val="single" w:sz="4" w:space="0" w:color="auto"/>
            </w:tcBorders>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2016</w:t>
            </w:r>
          </w:p>
        </w:tc>
        <w:tc>
          <w:tcPr>
            <w:tcW w:w="1506" w:type="dxa"/>
            <w:tcBorders>
              <w:top w:val="single" w:sz="4" w:space="0" w:color="auto"/>
              <w:left w:val="single" w:sz="4" w:space="0" w:color="auto"/>
              <w:bottom w:val="single" w:sz="4" w:space="0" w:color="auto"/>
              <w:right w:val="single" w:sz="4" w:space="0" w:color="auto"/>
            </w:tcBorders>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3683</w:t>
            </w:r>
          </w:p>
        </w:tc>
        <w:tc>
          <w:tcPr>
            <w:tcW w:w="2410" w:type="dxa"/>
            <w:tcBorders>
              <w:top w:val="single" w:sz="4" w:space="0" w:color="auto"/>
              <w:left w:val="single" w:sz="4" w:space="0" w:color="auto"/>
              <w:bottom w:val="single" w:sz="4" w:space="0" w:color="auto"/>
              <w:right w:val="single" w:sz="4" w:space="0" w:color="auto"/>
            </w:tcBorders>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600</w:t>
            </w:r>
          </w:p>
        </w:tc>
        <w:tc>
          <w:tcPr>
            <w:tcW w:w="2126" w:type="dxa"/>
            <w:tcBorders>
              <w:top w:val="single" w:sz="4" w:space="0" w:color="auto"/>
              <w:left w:val="single" w:sz="4" w:space="0" w:color="auto"/>
              <w:bottom w:val="single" w:sz="4" w:space="0" w:color="auto"/>
              <w:right w:val="single" w:sz="4" w:space="0" w:color="auto"/>
            </w:tcBorders>
          </w:tcPr>
          <w:p w:rsidR="00100157" w:rsidRPr="00A669AA" w:rsidRDefault="007964ED"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16,3</w:t>
            </w:r>
          </w:p>
        </w:tc>
        <w:tc>
          <w:tcPr>
            <w:tcW w:w="2268" w:type="dxa"/>
            <w:tcBorders>
              <w:top w:val="single" w:sz="4" w:space="0" w:color="auto"/>
              <w:left w:val="single" w:sz="4" w:space="0" w:color="auto"/>
              <w:bottom w:val="single" w:sz="4" w:space="0" w:color="auto"/>
              <w:right w:val="single" w:sz="4" w:space="0" w:color="auto"/>
            </w:tcBorders>
            <w:vAlign w:val="bottom"/>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8000</w:t>
            </w:r>
          </w:p>
        </w:tc>
      </w:tr>
      <w:tr w:rsidR="00100157" w:rsidRPr="00A669AA" w:rsidTr="00092FFE">
        <w:tc>
          <w:tcPr>
            <w:tcW w:w="1324" w:type="dxa"/>
            <w:tcBorders>
              <w:top w:val="single" w:sz="4" w:space="0" w:color="auto"/>
              <w:left w:val="single" w:sz="4" w:space="0" w:color="auto"/>
              <w:bottom w:val="single" w:sz="4" w:space="0" w:color="auto"/>
              <w:right w:val="single" w:sz="4" w:space="0" w:color="auto"/>
            </w:tcBorders>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2017</w:t>
            </w:r>
          </w:p>
        </w:tc>
        <w:tc>
          <w:tcPr>
            <w:tcW w:w="1506" w:type="dxa"/>
            <w:tcBorders>
              <w:top w:val="single" w:sz="4" w:space="0" w:color="auto"/>
              <w:left w:val="single" w:sz="4" w:space="0" w:color="auto"/>
              <w:bottom w:val="single" w:sz="4" w:space="0" w:color="auto"/>
              <w:right w:val="single" w:sz="4" w:space="0" w:color="auto"/>
            </w:tcBorders>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3651</w:t>
            </w:r>
          </w:p>
        </w:tc>
        <w:tc>
          <w:tcPr>
            <w:tcW w:w="2410" w:type="dxa"/>
            <w:tcBorders>
              <w:top w:val="single" w:sz="4" w:space="0" w:color="auto"/>
              <w:left w:val="single" w:sz="4" w:space="0" w:color="auto"/>
              <w:bottom w:val="single" w:sz="4" w:space="0" w:color="auto"/>
              <w:right w:val="single" w:sz="4" w:space="0" w:color="auto"/>
            </w:tcBorders>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604</w:t>
            </w:r>
          </w:p>
        </w:tc>
        <w:tc>
          <w:tcPr>
            <w:tcW w:w="2126" w:type="dxa"/>
            <w:tcBorders>
              <w:top w:val="single" w:sz="4" w:space="0" w:color="auto"/>
              <w:left w:val="single" w:sz="4" w:space="0" w:color="auto"/>
              <w:bottom w:val="single" w:sz="4" w:space="0" w:color="auto"/>
              <w:right w:val="single" w:sz="4" w:space="0" w:color="auto"/>
            </w:tcBorders>
          </w:tcPr>
          <w:p w:rsidR="00100157" w:rsidRPr="00A669AA" w:rsidRDefault="007964ED"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16,5</w:t>
            </w:r>
          </w:p>
        </w:tc>
        <w:tc>
          <w:tcPr>
            <w:tcW w:w="2268" w:type="dxa"/>
            <w:tcBorders>
              <w:top w:val="single" w:sz="4" w:space="0" w:color="auto"/>
              <w:left w:val="single" w:sz="4" w:space="0" w:color="auto"/>
              <w:bottom w:val="single" w:sz="4" w:space="0" w:color="auto"/>
              <w:right w:val="single" w:sz="4" w:space="0" w:color="auto"/>
            </w:tcBorders>
            <w:vAlign w:val="bottom"/>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8000</w:t>
            </w:r>
          </w:p>
        </w:tc>
      </w:tr>
      <w:tr w:rsidR="00100157" w:rsidRPr="00A669AA" w:rsidTr="00092FFE">
        <w:tc>
          <w:tcPr>
            <w:tcW w:w="1324" w:type="dxa"/>
            <w:tcBorders>
              <w:top w:val="single" w:sz="4" w:space="0" w:color="auto"/>
              <w:left w:val="single" w:sz="4" w:space="0" w:color="auto"/>
              <w:bottom w:val="single" w:sz="4" w:space="0" w:color="auto"/>
              <w:right w:val="single" w:sz="4" w:space="0" w:color="auto"/>
            </w:tcBorders>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1506" w:type="dxa"/>
            <w:tcBorders>
              <w:top w:val="single" w:sz="4" w:space="0" w:color="auto"/>
              <w:left w:val="single" w:sz="4" w:space="0" w:color="auto"/>
              <w:bottom w:val="single" w:sz="4" w:space="0" w:color="auto"/>
              <w:right w:val="single" w:sz="4" w:space="0" w:color="auto"/>
            </w:tcBorders>
          </w:tcPr>
          <w:p w:rsidR="00100157" w:rsidRPr="00A669AA" w:rsidRDefault="00100157" w:rsidP="00100157">
            <w:pPr>
              <w:spacing w:after="0" w:line="240" w:lineRule="auto"/>
              <w:jc w:val="center"/>
              <w:rPr>
                <w:rFonts w:ascii="Times New Roman" w:hAnsi="Times New Roman" w:cs="Times New Roman"/>
                <w:color w:val="0F243E"/>
                <w:sz w:val="24"/>
                <w:szCs w:val="24"/>
              </w:rPr>
            </w:pPr>
          </w:p>
        </w:tc>
        <w:tc>
          <w:tcPr>
            <w:tcW w:w="2410" w:type="dxa"/>
            <w:tcBorders>
              <w:top w:val="single" w:sz="4" w:space="0" w:color="auto"/>
              <w:left w:val="single" w:sz="4" w:space="0" w:color="auto"/>
              <w:bottom w:val="single" w:sz="4" w:space="0" w:color="auto"/>
              <w:right w:val="single" w:sz="4" w:space="0" w:color="auto"/>
            </w:tcBorders>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100157" w:rsidRPr="00A669AA" w:rsidRDefault="007964ED"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c>
          <w:tcPr>
            <w:tcW w:w="2268" w:type="dxa"/>
            <w:tcBorders>
              <w:top w:val="single" w:sz="4" w:space="0" w:color="auto"/>
              <w:left w:val="single" w:sz="4" w:space="0" w:color="auto"/>
              <w:bottom w:val="single" w:sz="4" w:space="0" w:color="auto"/>
              <w:right w:val="single" w:sz="4" w:space="0" w:color="auto"/>
            </w:tcBorders>
            <w:vAlign w:val="bottom"/>
          </w:tcPr>
          <w:p w:rsidR="00100157" w:rsidRPr="00A669AA" w:rsidRDefault="00100157" w:rsidP="00100157">
            <w:pPr>
              <w:spacing w:after="0" w:line="240" w:lineRule="auto"/>
              <w:jc w:val="center"/>
              <w:rPr>
                <w:rFonts w:ascii="Times New Roman" w:hAnsi="Times New Roman" w:cs="Times New Roman"/>
                <w:color w:val="0F243E"/>
                <w:sz w:val="24"/>
                <w:szCs w:val="24"/>
              </w:rPr>
            </w:pPr>
            <w:r w:rsidRPr="00A669AA">
              <w:rPr>
                <w:rFonts w:ascii="Times New Roman" w:hAnsi="Times New Roman" w:cs="Times New Roman"/>
                <w:color w:val="0F243E"/>
                <w:sz w:val="24"/>
                <w:szCs w:val="24"/>
              </w:rPr>
              <w:t>+</w:t>
            </w:r>
          </w:p>
        </w:tc>
      </w:tr>
    </w:tbl>
    <w:p w:rsidR="00100157" w:rsidRPr="00A669AA" w:rsidRDefault="00100157" w:rsidP="00100157">
      <w:pPr>
        <w:spacing w:after="0" w:line="240" w:lineRule="auto"/>
        <w:jc w:val="both"/>
        <w:rPr>
          <w:rFonts w:ascii="Times New Roman" w:hAnsi="Times New Roman" w:cs="Times New Roman"/>
          <w:sz w:val="24"/>
          <w:szCs w:val="24"/>
        </w:rPr>
      </w:pPr>
    </w:p>
    <w:bookmarkEnd w:id="3"/>
    <w:p w:rsidR="00F20033" w:rsidRPr="00A669AA" w:rsidRDefault="00100157" w:rsidP="00100157">
      <w:pPr>
        <w:spacing w:after="0" w:line="240" w:lineRule="auto"/>
        <w:ind w:firstLine="1296"/>
        <w:jc w:val="both"/>
        <w:rPr>
          <w:rFonts w:ascii="Times New Roman" w:hAnsi="Times New Roman" w:cs="Times New Roman"/>
          <w:b/>
          <w:sz w:val="24"/>
          <w:szCs w:val="24"/>
        </w:rPr>
      </w:pPr>
      <w:r w:rsidRPr="00A669AA">
        <w:rPr>
          <w:rFonts w:ascii="Times New Roman" w:hAnsi="Times New Roman" w:cs="Times New Roman"/>
          <w:sz w:val="24"/>
          <w:szCs w:val="24"/>
        </w:rPr>
        <w:t>Organizuojamos dieninės, turistinės stovyklos. Stovyklose dirba  mokytojai, policijos pareigūnai, medicinos darbuotojai, bibliotekininkai, socialiniai darbuotojai, kariuomenės instruktoriai, socialiniai pedagogai, savanoriai ir kt.</w:t>
      </w:r>
    </w:p>
    <w:p w:rsidR="00100157" w:rsidRPr="00A669AA" w:rsidRDefault="00100157" w:rsidP="00100157">
      <w:pPr>
        <w:spacing w:after="0" w:line="240" w:lineRule="auto"/>
        <w:ind w:firstLine="1296"/>
        <w:jc w:val="both"/>
        <w:rPr>
          <w:rFonts w:ascii="Times New Roman" w:hAnsi="Times New Roman" w:cs="Times New Roman"/>
          <w:b/>
          <w:sz w:val="24"/>
          <w:szCs w:val="24"/>
        </w:rPr>
      </w:pPr>
      <w:r w:rsidRPr="00A669AA">
        <w:rPr>
          <w:rFonts w:ascii="Times New Roman" w:hAnsi="Times New Roman" w:cs="Times New Roman"/>
          <w:sz w:val="24"/>
          <w:szCs w:val="24"/>
        </w:rPr>
        <w:t>Siekiant ugdyti mokinių pilietiškumą, organizuojami Lietuvos mokinių parlamento rinkimai. Išrenkamas atstovas į Lietuvos mokinių parlamentą.</w:t>
      </w:r>
      <w:r w:rsidR="00A26091">
        <w:rPr>
          <w:rFonts w:ascii="Times New Roman" w:hAnsi="Times New Roman" w:cs="Times New Roman"/>
          <w:sz w:val="24"/>
          <w:szCs w:val="24"/>
        </w:rPr>
        <w:t xml:space="preserve"> Rajono mokiniai savanoriauja bei aktyviai dalyvauja įvairiose pilietinėse akcijose. </w:t>
      </w:r>
    </w:p>
    <w:p w:rsidR="00100157" w:rsidRPr="00A669AA" w:rsidRDefault="00100157" w:rsidP="00100157">
      <w:pPr>
        <w:spacing w:after="0" w:line="240" w:lineRule="auto"/>
        <w:jc w:val="both"/>
        <w:rPr>
          <w:rFonts w:ascii="Times New Roman" w:hAnsi="Times New Roman" w:cs="Times New Roman"/>
          <w:b/>
          <w:sz w:val="24"/>
          <w:szCs w:val="24"/>
        </w:rPr>
      </w:pPr>
    </w:p>
    <w:sectPr w:rsidR="00100157" w:rsidRPr="00A669AA" w:rsidSect="00C375E6">
      <w:headerReference w:type="default" r:id="rId3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0DFF" w:rsidRDefault="00D60DFF" w:rsidP="002E2751">
      <w:pPr>
        <w:spacing w:after="0" w:line="240" w:lineRule="auto"/>
      </w:pPr>
      <w:r>
        <w:separator/>
      </w:r>
    </w:p>
  </w:endnote>
  <w:endnote w:type="continuationSeparator" w:id="0">
    <w:p w:rsidR="00D60DFF" w:rsidRDefault="00D60DFF" w:rsidP="002E2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0DFF" w:rsidRDefault="00D60DFF" w:rsidP="002E2751">
      <w:pPr>
        <w:spacing w:after="0" w:line="240" w:lineRule="auto"/>
      </w:pPr>
      <w:r>
        <w:separator/>
      </w:r>
    </w:p>
  </w:footnote>
  <w:footnote w:type="continuationSeparator" w:id="0">
    <w:p w:rsidR="00D60DFF" w:rsidRDefault="00D60DFF" w:rsidP="002E27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2077186"/>
      <w:docPartObj>
        <w:docPartGallery w:val="Page Numbers (Top of Page)"/>
        <w:docPartUnique/>
      </w:docPartObj>
    </w:sdtPr>
    <w:sdtEndPr/>
    <w:sdtContent>
      <w:p w:rsidR="00AD0BAD" w:rsidRDefault="00AD0BAD">
        <w:pPr>
          <w:pStyle w:val="Antrats"/>
          <w:jc w:val="center"/>
        </w:pPr>
        <w:r>
          <w:fldChar w:fldCharType="begin"/>
        </w:r>
        <w:r>
          <w:instrText>PAGE   \* MERGEFORMAT</w:instrText>
        </w:r>
        <w:r>
          <w:fldChar w:fldCharType="separate"/>
        </w:r>
        <w:r w:rsidR="006967E5">
          <w:rPr>
            <w:noProof/>
          </w:rPr>
          <w:t>2</w:t>
        </w:r>
        <w:r>
          <w:fldChar w:fldCharType="end"/>
        </w:r>
      </w:p>
    </w:sdtContent>
  </w:sdt>
  <w:p w:rsidR="00AD0BAD" w:rsidRDefault="00AD0BA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472D"/>
    <w:multiLevelType w:val="hybridMultilevel"/>
    <w:tmpl w:val="B9E621B8"/>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876529B"/>
    <w:multiLevelType w:val="hybridMultilevel"/>
    <w:tmpl w:val="76FC3EB2"/>
    <w:lvl w:ilvl="0" w:tplc="04270001">
      <w:start w:val="1"/>
      <w:numFmt w:val="bullet"/>
      <w:lvlText w:val=""/>
      <w:lvlJc w:val="left"/>
      <w:pPr>
        <w:ind w:left="840" w:hanging="360"/>
      </w:pPr>
      <w:rPr>
        <w:rFonts w:ascii="Symbol" w:hAnsi="Symbol"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2" w15:restartNumberingAfterBreak="0">
    <w:nsid w:val="16317DDC"/>
    <w:multiLevelType w:val="hybridMultilevel"/>
    <w:tmpl w:val="BBBEF49C"/>
    <w:lvl w:ilvl="0" w:tplc="7130AC0C">
      <w:start w:val="2017"/>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6A47A4F"/>
    <w:multiLevelType w:val="hybridMultilevel"/>
    <w:tmpl w:val="050E5F46"/>
    <w:lvl w:ilvl="0" w:tplc="04270001">
      <w:start w:val="1"/>
      <w:numFmt w:val="bullet"/>
      <w:lvlText w:val=""/>
      <w:lvlJc w:val="left"/>
      <w:pPr>
        <w:ind w:left="1200" w:hanging="360"/>
      </w:pPr>
      <w:rPr>
        <w:rFonts w:ascii="Symbol" w:hAnsi="Symbol" w:hint="default"/>
      </w:rPr>
    </w:lvl>
    <w:lvl w:ilvl="1" w:tplc="04270003" w:tentative="1">
      <w:start w:val="1"/>
      <w:numFmt w:val="bullet"/>
      <w:lvlText w:val="o"/>
      <w:lvlJc w:val="left"/>
      <w:pPr>
        <w:ind w:left="1920" w:hanging="360"/>
      </w:pPr>
      <w:rPr>
        <w:rFonts w:ascii="Courier New" w:hAnsi="Courier New" w:cs="Courier New" w:hint="default"/>
      </w:rPr>
    </w:lvl>
    <w:lvl w:ilvl="2" w:tplc="04270005" w:tentative="1">
      <w:start w:val="1"/>
      <w:numFmt w:val="bullet"/>
      <w:lvlText w:val=""/>
      <w:lvlJc w:val="left"/>
      <w:pPr>
        <w:ind w:left="2640" w:hanging="360"/>
      </w:pPr>
      <w:rPr>
        <w:rFonts w:ascii="Wingdings" w:hAnsi="Wingdings" w:hint="default"/>
      </w:rPr>
    </w:lvl>
    <w:lvl w:ilvl="3" w:tplc="04270001" w:tentative="1">
      <w:start w:val="1"/>
      <w:numFmt w:val="bullet"/>
      <w:lvlText w:val=""/>
      <w:lvlJc w:val="left"/>
      <w:pPr>
        <w:ind w:left="3360" w:hanging="360"/>
      </w:pPr>
      <w:rPr>
        <w:rFonts w:ascii="Symbol" w:hAnsi="Symbol" w:hint="default"/>
      </w:rPr>
    </w:lvl>
    <w:lvl w:ilvl="4" w:tplc="04270003" w:tentative="1">
      <w:start w:val="1"/>
      <w:numFmt w:val="bullet"/>
      <w:lvlText w:val="o"/>
      <w:lvlJc w:val="left"/>
      <w:pPr>
        <w:ind w:left="4080" w:hanging="360"/>
      </w:pPr>
      <w:rPr>
        <w:rFonts w:ascii="Courier New" w:hAnsi="Courier New" w:cs="Courier New" w:hint="default"/>
      </w:rPr>
    </w:lvl>
    <w:lvl w:ilvl="5" w:tplc="04270005" w:tentative="1">
      <w:start w:val="1"/>
      <w:numFmt w:val="bullet"/>
      <w:lvlText w:val=""/>
      <w:lvlJc w:val="left"/>
      <w:pPr>
        <w:ind w:left="4800" w:hanging="360"/>
      </w:pPr>
      <w:rPr>
        <w:rFonts w:ascii="Wingdings" w:hAnsi="Wingdings" w:hint="default"/>
      </w:rPr>
    </w:lvl>
    <w:lvl w:ilvl="6" w:tplc="04270001" w:tentative="1">
      <w:start w:val="1"/>
      <w:numFmt w:val="bullet"/>
      <w:lvlText w:val=""/>
      <w:lvlJc w:val="left"/>
      <w:pPr>
        <w:ind w:left="5520" w:hanging="360"/>
      </w:pPr>
      <w:rPr>
        <w:rFonts w:ascii="Symbol" w:hAnsi="Symbol" w:hint="default"/>
      </w:rPr>
    </w:lvl>
    <w:lvl w:ilvl="7" w:tplc="04270003" w:tentative="1">
      <w:start w:val="1"/>
      <w:numFmt w:val="bullet"/>
      <w:lvlText w:val="o"/>
      <w:lvlJc w:val="left"/>
      <w:pPr>
        <w:ind w:left="6240" w:hanging="360"/>
      </w:pPr>
      <w:rPr>
        <w:rFonts w:ascii="Courier New" w:hAnsi="Courier New" w:cs="Courier New" w:hint="default"/>
      </w:rPr>
    </w:lvl>
    <w:lvl w:ilvl="8" w:tplc="04270005" w:tentative="1">
      <w:start w:val="1"/>
      <w:numFmt w:val="bullet"/>
      <w:lvlText w:val=""/>
      <w:lvlJc w:val="left"/>
      <w:pPr>
        <w:ind w:left="696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B5D"/>
    <w:rsid w:val="00005B5D"/>
    <w:rsid w:val="000204C6"/>
    <w:rsid w:val="00025011"/>
    <w:rsid w:val="00034B3C"/>
    <w:rsid w:val="0004070E"/>
    <w:rsid w:val="00055C67"/>
    <w:rsid w:val="00062481"/>
    <w:rsid w:val="000801AA"/>
    <w:rsid w:val="00085B97"/>
    <w:rsid w:val="00092FFE"/>
    <w:rsid w:val="000B0B5B"/>
    <w:rsid w:val="000C7244"/>
    <w:rsid w:val="000D259E"/>
    <w:rsid w:val="000E3682"/>
    <w:rsid w:val="000F1269"/>
    <w:rsid w:val="000F2D18"/>
    <w:rsid w:val="00100157"/>
    <w:rsid w:val="00114844"/>
    <w:rsid w:val="00116E7B"/>
    <w:rsid w:val="00127805"/>
    <w:rsid w:val="00131245"/>
    <w:rsid w:val="00141900"/>
    <w:rsid w:val="0014287A"/>
    <w:rsid w:val="00143605"/>
    <w:rsid w:val="00151229"/>
    <w:rsid w:val="00167487"/>
    <w:rsid w:val="00181CCE"/>
    <w:rsid w:val="0018350F"/>
    <w:rsid w:val="001A20E2"/>
    <w:rsid w:val="001A55D1"/>
    <w:rsid w:val="001C020D"/>
    <w:rsid w:val="001D13C7"/>
    <w:rsid w:val="001E0614"/>
    <w:rsid w:val="001E7589"/>
    <w:rsid w:val="001F28BC"/>
    <w:rsid w:val="002074E4"/>
    <w:rsid w:val="002138AE"/>
    <w:rsid w:val="00216BA3"/>
    <w:rsid w:val="0023096D"/>
    <w:rsid w:val="00256BE8"/>
    <w:rsid w:val="002579A6"/>
    <w:rsid w:val="00257DF2"/>
    <w:rsid w:val="00267230"/>
    <w:rsid w:val="002728AB"/>
    <w:rsid w:val="00275824"/>
    <w:rsid w:val="00283B61"/>
    <w:rsid w:val="0029220F"/>
    <w:rsid w:val="002A283E"/>
    <w:rsid w:val="002C119E"/>
    <w:rsid w:val="002C3A85"/>
    <w:rsid w:val="002D440C"/>
    <w:rsid w:val="002E07C8"/>
    <w:rsid w:val="002E2751"/>
    <w:rsid w:val="002E6E17"/>
    <w:rsid w:val="002F3DA2"/>
    <w:rsid w:val="003012D7"/>
    <w:rsid w:val="00302898"/>
    <w:rsid w:val="003179A5"/>
    <w:rsid w:val="00320E4E"/>
    <w:rsid w:val="00334C7A"/>
    <w:rsid w:val="00341EC3"/>
    <w:rsid w:val="0034387D"/>
    <w:rsid w:val="00356977"/>
    <w:rsid w:val="00361688"/>
    <w:rsid w:val="0037102B"/>
    <w:rsid w:val="00372750"/>
    <w:rsid w:val="003854AD"/>
    <w:rsid w:val="00391BB0"/>
    <w:rsid w:val="003928EB"/>
    <w:rsid w:val="00392B49"/>
    <w:rsid w:val="003B10A1"/>
    <w:rsid w:val="003B7EFC"/>
    <w:rsid w:val="003C69DC"/>
    <w:rsid w:val="003D0572"/>
    <w:rsid w:val="003D4901"/>
    <w:rsid w:val="003D75BC"/>
    <w:rsid w:val="003E43A0"/>
    <w:rsid w:val="003F1DE4"/>
    <w:rsid w:val="003F6B3C"/>
    <w:rsid w:val="0040208F"/>
    <w:rsid w:val="004062D9"/>
    <w:rsid w:val="00407CC2"/>
    <w:rsid w:val="004213F9"/>
    <w:rsid w:val="0042530E"/>
    <w:rsid w:val="004278DE"/>
    <w:rsid w:val="00437010"/>
    <w:rsid w:val="0044615C"/>
    <w:rsid w:val="00464F9E"/>
    <w:rsid w:val="00481FCE"/>
    <w:rsid w:val="004868E6"/>
    <w:rsid w:val="004A0CE6"/>
    <w:rsid w:val="004A1A96"/>
    <w:rsid w:val="004B210A"/>
    <w:rsid w:val="004C083E"/>
    <w:rsid w:val="004C2CDC"/>
    <w:rsid w:val="004D0DE9"/>
    <w:rsid w:val="004D1D89"/>
    <w:rsid w:val="004D5D53"/>
    <w:rsid w:val="004D6613"/>
    <w:rsid w:val="004E30DA"/>
    <w:rsid w:val="004E6E0D"/>
    <w:rsid w:val="004E704D"/>
    <w:rsid w:val="00504589"/>
    <w:rsid w:val="00504F9B"/>
    <w:rsid w:val="00525A40"/>
    <w:rsid w:val="00535FBA"/>
    <w:rsid w:val="00544018"/>
    <w:rsid w:val="005601BC"/>
    <w:rsid w:val="00564581"/>
    <w:rsid w:val="00575A9B"/>
    <w:rsid w:val="00592394"/>
    <w:rsid w:val="00595D62"/>
    <w:rsid w:val="005C7AD0"/>
    <w:rsid w:val="005E22E0"/>
    <w:rsid w:val="005E2876"/>
    <w:rsid w:val="005E5A5F"/>
    <w:rsid w:val="005F2C29"/>
    <w:rsid w:val="00604070"/>
    <w:rsid w:val="006129D0"/>
    <w:rsid w:val="006261B0"/>
    <w:rsid w:val="006504A7"/>
    <w:rsid w:val="00654B95"/>
    <w:rsid w:val="006551DF"/>
    <w:rsid w:val="006556CA"/>
    <w:rsid w:val="00664D25"/>
    <w:rsid w:val="0067594F"/>
    <w:rsid w:val="00690422"/>
    <w:rsid w:val="00692E66"/>
    <w:rsid w:val="006967E5"/>
    <w:rsid w:val="006A6EDF"/>
    <w:rsid w:val="006A7273"/>
    <w:rsid w:val="006B3A5E"/>
    <w:rsid w:val="006E77CE"/>
    <w:rsid w:val="006F1641"/>
    <w:rsid w:val="006F1804"/>
    <w:rsid w:val="006F21B5"/>
    <w:rsid w:val="00711253"/>
    <w:rsid w:val="00723849"/>
    <w:rsid w:val="00731E26"/>
    <w:rsid w:val="00760B9C"/>
    <w:rsid w:val="0077404D"/>
    <w:rsid w:val="00775C54"/>
    <w:rsid w:val="007764BC"/>
    <w:rsid w:val="00780252"/>
    <w:rsid w:val="00780817"/>
    <w:rsid w:val="0078344B"/>
    <w:rsid w:val="00783AEF"/>
    <w:rsid w:val="007964ED"/>
    <w:rsid w:val="007A058A"/>
    <w:rsid w:val="007A4B08"/>
    <w:rsid w:val="007D6A92"/>
    <w:rsid w:val="007E57C3"/>
    <w:rsid w:val="007F207F"/>
    <w:rsid w:val="007F4ABC"/>
    <w:rsid w:val="007F52F6"/>
    <w:rsid w:val="007F71E0"/>
    <w:rsid w:val="008102BD"/>
    <w:rsid w:val="00822A3F"/>
    <w:rsid w:val="00835617"/>
    <w:rsid w:val="00840473"/>
    <w:rsid w:val="00851CE0"/>
    <w:rsid w:val="008669E0"/>
    <w:rsid w:val="00866B2F"/>
    <w:rsid w:val="00877272"/>
    <w:rsid w:val="00886082"/>
    <w:rsid w:val="00896CCE"/>
    <w:rsid w:val="008A5A10"/>
    <w:rsid w:val="008C6E67"/>
    <w:rsid w:val="008D34D2"/>
    <w:rsid w:val="008D4A1B"/>
    <w:rsid w:val="008F39B3"/>
    <w:rsid w:val="009047B6"/>
    <w:rsid w:val="009121F9"/>
    <w:rsid w:val="00913C67"/>
    <w:rsid w:val="0091548E"/>
    <w:rsid w:val="009221BD"/>
    <w:rsid w:val="0092321E"/>
    <w:rsid w:val="00952C62"/>
    <w:rsid w:val="009628C1"/>
    <w:rsid w:val="00971915"/>
    <w:rsid w:val="00983638"/>
    <w:rsid w:val="009A2F12"/>
    <w:rsid w:val="009A5992"/>
    <w:rsid w:val="009A6AB6"/>
    <w:rsid w:val="009B4261"/>
    <w:rsid w:val="009B4BF9"/>
    <w:rsid w:val="009B6A17"/>
    <w:rsid w:val="009B6B5D"/>
    <w:rsid w:val="009C1A11"/>
    <w:rsid w:val="009D7757"/>
    <w:rsid w:val="009E5B97"/>
    <w:rsid w:val="00A00D28"/>
    <w:rsid w:val="00A07242"/>
    <w:rsid w:val="00A2580F"/>
    <w:rsid w:val="00A26091"/>
    <w:rsid w:val="00A26648"/>
    <w:rsid w:val="00A3175C"/>
    <w:rsid w:val="00A42533"/>
    <w:rsid w:val="00A43D70"/>
    <w:rsid w:val="00A46792"/>
    <w:rsid w:val="00A5792F"/>
    <w:rsid w:val="00A669AA"/>
    <w:rsid w:val="00A97572"/>
    <w:rsid w:val="00AA680C"/>
    <w:rsid w:val="00AD0BAD"/>
    <w:rsid w:val="00AE16D4"/>
    <w:rsid w:val="00AE3F97"/>
    <w:rsid w:val="00AF0579"/>
    <w:rsid w:val="00AF7787"/>
    <w:rsid w:val="00B21A20"/>
    <w:rsid w:val="00B26A99"/>
    <w:rsid w:val="00B52998"/>
    <w:rsid w:val="00B61FA8"/>
    <w:rsid w:val="00B73A95"/>
    <w:rsid w:val="00B874F9"/>
    <w:rsid w:val="00B91408"/>
    <w:rsid w:val="00B94F39"/>
    <w:rsid w:val="00BA2BDE"/>
    <w:rsid w:val="00BC01E1"/>
    <w:rsid w:val="00BC094E"/>
    <w:rsid w:val="00BC7AAB"/>
    <w:rsid w:val="00BD0452"/>
    <w:rsid w:val="00BD2520"/>
    <w:rsid w:val="00BE01E3"/>
    <w:rsid w:val="00BE33B2"/>
    <w:rsid w:val="00BE6A8E"/>
    <w:rsid w:val="00BE7B32"/>
    <w:rsid w:val="00BF49EC"/>
    <w:rsid w:val="00BF713B"/>
    <w:rsid w:val="00C000AB"/>
    <w:rsid w:val="00C03592"/>
    <w:rsid w:val="00C13EB1"/>
    <w:rsid w:val="00C360BE"/>
    <w:rsid w:val="00C375E6"/>
    <w:rsid w:val="00C46165"/>
    <w:rsid w:val="00C70C29"/>
    <w:rsid w:val="00C76FFC"/>
    <w:rsid w:val="00C94FC1"/>
    <w:rsid w:val="00CE1602"/>
    <w:rsid w:val="00CF3471"/>
    <w:rsid w:val="00D00458"/>
    <w:rsid w:val="00D0421D"/>
    <w:rsid w:val="00D26712"/>
    <w:rsid w:val="00D316CC"/>
    <w:rsid w:val="00D36D22"/>
    <w:rsid w:val="00D36ED5"/>
    <w:rsid w:val="00D561EB"/>
    <w:rsid w:val="00D60DFF"/>
    <w:rsid w:val="00D70790"/>
    <w:rsid w:val="00D7272D"/>
    <w:rsid w:val="00D77A44"/>
    <w:rsid w:val="00D80516"/>
    <w:rsid w:val="00D97662"/>
    <w:rsid w:val="00DB488A"/>
    <w:rsid w:val="00DC4F55"/>
    <w:rsid w:val="00DD23A6"/>
    <w:rsid w:val="00DD35BF"/>
    <w:rsid w:val="00DE6D0C"/>
    <w:rsid w:val="00E00965"/>
    <w:rsid w:val="00E14777"/>
    <w:rsid w:val="00E27F6B"/>
    <w:rsid w:val="00E30A2B"/>
    <w:rsid w:val="00E3638C"/>
    <w:rsid w:val="00E44B11"/>
    <w:rsid w:val="00EA0FBC"/>
    <w:rsid w:val="00EA2EC4"/>
    <w:rsid w:val="00EB544D"/>
    <w:rsid w:val="00EB7140"/>
    <w:rsid w:val="00EC4364"/>
    <w:rsid w:val="00EF1A61"/>
    <w:rsid w:val="00F1084F"/>
    <w:rsid w:val="00F20033"/>
    <w:rsid w:val="00F21338"/>
    <w:rsid w:val="00F2790E"/>
    <w:rsid w:val="00F3659C"/>
    <w:rsid w:val="00F4743D"/>
    <w:rsid w:val="00F665F0"/>
    <w:rsid w:val="00F90250"/>
    <w:rsid w:val="00FA2FE0"/>
    <w:rsid w:val="00FA64EE"/>
    <w:rsid w:val="00FC2E5C"/>
    <w:rsid w:val="00FC4DAF"/>
    <w:rsid w:val="00FD01F6"/>
    <w:rsid w:val="00FD338E"/>
    <w:rsid w:val="00FD4716"/>
    <w:rsid w:val="00FE10A1"/>
    <w:rsid w:val="00FE2746"/>
    <w:rsid w:val="00FE38D2"/>
    <w:rsid w:val="00FE4F32"/>
    <w:rsid w:val="00FF21D1"/>
    <w:rsid w:val="00FF2B89"/>
    <w:rsid w:val="00FF30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F9941"/>
  <w15:chartTrackingRefBased/>
  <w15:docId w15:val="{C190AC90-E6D4-47AE-B28B-5C6521715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34387D"/>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39"/>
    <w:rsid w:val="004D5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BC01E1"/>
    <w:pPr>
      <w:ind w:left="720"/>
      <w:contextualSpacing/>
    </w:pPr>
  </w:style>
  <w:style w:type="table" w:customStyle="1" w:styleId="Lentelstinklelis1">
    <w:name w:val="Lentelės tinklelis1"/>
    <w:basedOn w:val="prastojilentel"/>
    <w:next w:val="Lentelstinklelis"/>
    <w:uiPriority w:val="39"/>
    <w:rsid w:val="00BE7B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E275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E2751"/>
  </w:style>
  <w:style w:type="paragraph" w:styleId="Porat">
    <w:name w:val="footer"/>
    <w:basedOn w:val="prastasis"/>
    <w:link w:val="PoratDiagrama"/>
    <w:uiPriority w:val="99"/>
    <w:unhideWhenUsed/>
    <w:rsid w:val="002E275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E2751"/>
  </w:style>
  <w:style w:type="paragraph" w:styleId="Pagrindinistekstas">
    <w:name w:val="Body Text"/>
    <w:basedOn w:val="prastasis"/>
    <w:link w:val="PagrindinistekstasDiagrama"/>
    <w:rsid w:val="00AF7787"/>
    <w:pPr>
      <w:spacing w:after="120" w:line="240" w:lineRule="auto"/>
    </w:pPr>
    <w:rPr>
      <w:rFonts w:ascii="Times New Roman" w:eastAsia="Times New Roman" w:hAnsi="Times New Roman" w:cs="Times New Roman"/>
      <w:sz w:val="24"/>
      <w:szCs w:val="24"/>
      <w:lang w:eastAsia="lt-LT"/>
    </w:rPr>
  </w:style>
  <w:style w:type="character" w:customStyle="1" w:styleId="PagrindinistekstasDiagrama">
    <w:name w:val="Pagrindinis tekstas Diagrama"/>
    <w:basedOn w:val="Numatytasispastraiposriftas"/>
    <w:link w:val="Pagrindinistekstas"/>
    <w:rsid w:val="00AF7787"/>
    <w:rPr>
      <w:rFonts w:ascii="Times New Roman" w:eastAsia="Times New Roman" w:hAnsi="Times New Roman" w:cs="Times New Roman"/>
      <w:sz w:val="24"/>
      <w:szCs w:val="24"/>
      <w:lang w:eastAsia="lt-LT"/>
    </w:rPr>
  </w:style>
  <w:style w:type="character" w:styleId="Grietas">
    <w:name w:val="Strong"/>
    <w:uiPriority w:val="22"/>
    <w:qFormat/>
    <w:rsid w:val="00141900"/>
    <w:rPr>
      <w:b/>
      <w:bCs/>
    </w:rPr>
  </w:style>
  <w:style w:type="paragraph" w:customStyle="1" w:styleId="ListParagraph1">
    <w:name w:val="List Paragraph1"/>
    <w:basedOn w:val="prastasis"/>
    <w:qFormat/>
    <w:rsid w:val="00840473"/>
    <w:pPr>
      <w:spacing w:after="0" w:line="240" w:lineRule="auto"/>
      <w:ind w:left="720"/>
    </w:pPr>
    <w:rPr>
      <w:rFonts w:ascii="Times New Roman" w:eastAsia="SimSun" w:hAnsi="Times New Roman" w:cs="Times New Roman"/>
      <w:sz w:val="24"/>
      <w:szCs w:val="24"/>
      <w:lang w:eastAsia="lt-LT"/>
    </w:rPr>
  </w:style>
  <w:style w:type="character" w:customStyle="1" w:styleId="FontStyle15">
    <w:name w:val="Font Style15"/>
    <w:uiPriority w:val="99"/>
    <w:rsid w:val="00840473"/>
    <w:rPr>
      <w:rFonts w:ascii="Times New Roman" w:hAnsi="Times New Roman" w:cs="Times New Roman"/>
      <w:b/>
      <w:bCs/>
      <w:sz w:val="22"/>
      <w:szCs w:val="22"/>
    </w:rPr>
  </w:style>
  <w:style w:type="character" w:customStyle="1" w:styleId="FontStyle16">
    <w:name w:val="Font Style16"/>
    <w:uiPriority w:val="99"/>
    <w:rsid w:val="00840473"/>
    <w:rPr>
      <w:rFonts w:ascii="Times New Roman" w:hAnsi="Times New Roman" w:cs="Times New Roman"/>
      <w:sz w:val="22"/>
      <w:szCs w:val="22"/>
    </w:rPr>
  </w:style>
  <w:style w:type="paragraph" w:customStyle="1" w:styleId="a">
    <w:basedOn w:val="prastasis"/>
    <w:next w:val="prastasiniatinklio"/>
    <w:uiPriority w:val="99"/>
    <w:unhideWhenUsed/>
    <w:rsid w:val="00256BE8"/>
    <w:pPr>
      <w:spacing w:before="100" w:beforeAutospacing="1" w:after="100" w:afterAutospacing="1" w:line="240" w:lineRule="auto"/>
    </w:pPr>
    <w:rPr>
      <w:rFonts w:ascii="Arial" w:eastAsia="Times New Roman" w:hAnsi="Arial" w:cs="Arial"/>
      <w:color w:val="000000"/>
      <w:sz w:val="18"/>
      <w:szCs w:val="18"/>
      <w:lang w:eastAsia="lt-LT"/>
    </w:rPr>
  </w:style>
  <w:style w:type="paragraph" w:styleId="prastasiniatinklio">
    <w:name w:val="Normal (Web)"/>
    <w:basedOn w:val="prastasis"/>
    <w:uiPriority w:val="99"/>
    <w:semiHidden/>
    <w:unhideWhenUsed/>
    <w:rsid w:val="00256BE8"/>
    <w:rPr>
      <w:rFonts w:ascii="Times New Roman" w:hAnsi="Times New Roman" w:cs="Times New Roman"/>
      <w:sz w:val="24"/>
      <w:szCs w:val="24"/>
    </w:rPr>
  </w:style>
  <w:style w:type="paragraph" w:customStyle="1" w:styleId="ListParagraph2">
    <w:name w:val="List Paragraph2"/>
    <w:basedOn w:val="prastasis"/>
    <w:rsid w:val="004868E6"/>
    <w:pPr>
      <w:spacing w:after="200" w:line="276" w:lineRule="auto"/>
      <w:ind w:left="720"/>
    </w:pPr>
    <w:rPr>
      <w:rFonts w:ascii="Calibri" w:eastAsia="Times New Roman" w:hAnsi="Calibri" w:cs="Times New Roman"/>
    </w:rPr>
  </w:style>
  <w:style w:type="paragraph" w:styleId="Pagrindiniotekstotrauka2">
    <w:name w:val="Body Text Indent 2"/>
    <w:basedOn w:val="prastasis"/>
    <w:link w:val="Pagrindiniotekstotrauka2Diagrama"/>
    <w:uiPriority w:val="99"/>
    <w:semiHidden/>
    <w:unhideWhenUsed/>
    <w:rsid w:val="00851CE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851CE0"/>
  </w:style>
  <w:style w:type="paragraph" w:styleId="Pagrindiniotekstotrauka">
    <w:name w:val="Body Text Indent"/>
    <w:basedOn w:val="prastasis"/>
    <w:link w:val="PagrindiniotekstotraukaDiagrama"/>
    <w:uiPriority w:val="99"/>
    <w:semiHidden/>
    <w:unhideWhenUsed/>
    <w:rsid w:val="00D80516"/>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D80516"/>
  </w:style>
  <w:style w:type="paragraph" w:styleId="Debesliotekstas">
    <w:name w:val="Balloon Text"/>
    <w:basedOn w:val="prastasis"/>
    <w:link w:val="DebesliotekstasDiagrama"/>
    <w:uiPriority w:val="99"/>
    <w:semiHidden/>
    <w:unhideWhenUsed/>
    <w:rsid w:val="00FA2FE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A2F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78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_jasiuniene\Documents\ANGELE\veiklos%202016%20m..xlsb"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7.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1.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2.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3.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4.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6.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7.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8.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9.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_jakonis\Desktop\Diagramos.ods"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1" Type="http://schemas.openxmlformats.org/officeDocument/2006/relationships/oleObject" Target="file:///C:\Users\a_jasiuniene\Documents\ANGELE\veiklos%202016%20m..xlsb"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Lapas1!$B$125</c:f>
              <c:strCache>
                <c:ptCount val="1"/>
              </c:strCache>
            </c:strRef>
          </c:tx>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Lapas1!$C$124:$G$124</c:f>
              <c:strCache>
                <c:ptCount val="5"/>
                <c:pt idx="0">
                  <c:v>2013 metai</c:v>
                </c:pt>
                <c:pt idx="1">
                  <c:v>2014 metai</c:v>
                </c:pt>
                <c:pt idx="2">
                  <c:v>2015 metai</c:v>
                </c:pt>
                <c:pt idx="3">
                  <c:v>2016 metai</c:v>
                </c:pt>
                <c:pt idx="4">
                  <c:v>2017 metai</c:v>
                </c:pt>
              </c:strCache>
            </c:strRef>
          </c:cat>
          <c:val>
            <c:numRef>
              <c:f>Lapas1!$C$125:$G$125</c:f>
              <c:numCache>
                <c:formatCode>General</c:formatCode>
                <c:ptCount val="5"/>
                <c:pt idx="0">
                  <c:v>4016</c:v>
                </c:pt>
                <c:pt idx="1">
                  <c:v>3906</c:v>
                </c:pt>
                <c:pt idx="2">
                  <c:v>3723</c:v>
                </c:pt>
                <c:pt idx="3">
                  <c:v>3683</c:v>
                </c:pt>
                <c:pt idx="4">
                  <c:v>3651</c:v>
                </c:pt>
              </c:numCache>
            </c:numRef>
          </c:val>
          <c:extLst>
            <c:ext xmlns:c16="http://schemas.microsoft.com/office/drawing/2014/chart" uri="{C3380CC4-5D6E-409C-BE32-E72D297353CC}">
              <c16:uniqueId val="{00000005-427A-43D5-ACC4-CA240D3A56E4}"/>
            </c:ext>
          </c:extLst>
        </c:ser>
        <c:dLbls>
          <c:showLegendKey val="0"/>
          <c:showVal val="1"/>
          <c:showCatName val="0"/>
          <c:showSerName val="0"/>
          <c:showPercent val="0"/>
          <c:showBubbleSize val="0"/>
        </c:dLbls>
        <c:gapWidth val="75"/>
        <c:shape val="cylinder"/>
        <c:axId val="55492608"/>
        <c:axId val="55494528"/>
        <c:axId val="0"/>
      </c:bar3DChart>
      <c:catAx>
        <c:axId val="55492608"/>
        <c:scaling>
          <c:orientation val="minMax"/>
        </c:scaling>
        <c:delete val="0"/>
        <c:axPos val="b"/>
        <c:numFmt formatCode="General" sourceLinked="0"/>
        <c:majorTickMark val="out"/>
        <c:minorTickMark val="cross"/>
        <c:tickLblPos val="nextTo"/>
        <c:crossAx val="55494528"/>
        <c:crosses val="autoZero"/>
        <c:auto val="1"/>
        <c:lblAlgn val="ctr"/>
        <c:lblOffset val="100"/>
        <c:noMultiLvlLbl val="1"/>
      </c:catAx>
      <c:valAx>
        <c:axId val="55494528"/>
        <c:scaling>
          <c:orientation val="minMax"/>
        </c:scaling>
        <c:delete val="0"/>
        <c:axPos val="l"/>
        <c:numFmt formatCode="General" sourceLinked="1"/>
        <c:majorTickMark val="out"/>
        <c:minorTickMark val="cross"/>
        <c:tickLblPos val="nextTo"/>
        <c:crossAx val="55492608"/>
        <c:crosses val="autoZero"/>
        <c:crossBetween val="between"/>
      </c:valAx>
    </c:plotArea>
    <c:plotVisOnly val="1"/>
    <c:dispBlanksAs val="zero"/>
    <c:showDLblsOverMax val="1"/>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a:t>Maršrutiniu transportu pavežamų</a:t>
            </a:r>
            <a:r>
              <a:rPr lang="lt-LT" baseline="0"/>
              <a:t> mokinių skaičius</a:t>
            </a:r>
            <a:endParaRPr lang="lt-LT"/>
          </a:p>
        </c:rich>
      </c:tx>
      <c:overlay val="0"/>
    </c:title>
    <c:autoTitleDeleted val="0"/>
    <c:plotArea>
      <c:layout/>
      <c:barChart>
        <c:barDir val="col"/>
        <c:grouping val="clustered"/>
        <c:varyColors val="0"/>
        <c:ser>
          <c:idx val="0"/>
          <c:order val="0"/>
          <c:tx>
            <c:strRef>
              <c:f>Sheet1!$B$1</c:f>
              <c:strCache>
                <c:ptCount val="1"/>
                <c:pt idx="0">
                  <c:v>Mokinių skaičius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2013-2014 m. m.</c:v>
                </c:pt>
                <c:pt idx="1">
                  <c:v>2014-2015 m. m.</c:v>
                </c:pt>
                <c:pt idx="2">
                  <c:v>2015-2016 m. m.</c:v>
                </c:pt>
                <c:pt idx="3">
                  <c:v>2016-2017</c:v>
                </c:pt>
              </c:strCache>
            </c:strRef>
          </c:cat>
          <c:val>
            <c:numRef>
              <c:f>Sheet1!$B$2:$B$5</c:f>
              <c:numCache>
                <c:formatCode>General</c:formatCode>
                <c:ptCount val="4"/>
                <c:pt idx="0">
                  <c:v>929</c:v>
                </c:pt>
                <c:pt idx="1">
                  <c:v>876</c:v>
                </c:pt>
                <c:pt idx="2">
                  <c:v>837</c:v>
                </c:pt>
                <c:pt idx="3">
                  <c:v>788</c:v>
                </c:pt>
              </c:numCache>
            </c:numRef>
          </c:val>
          <c:extLst>
            <c:ext xmlns:c16="http://schemas.microsoft.com/office/drawing/2014/chart" uri="{C3380CC4-5D6E-409C-BE32-E72D297353CC}">
              <c16:uniqueId val="{00000000-799B-45EA-9115-A084A528D0AD}"/>
            </c:ext>
          </c:extLst>
        </c:ser>
        <c:dLbls>
          <c:showLegendKey val="0"/>
          <c:showVal val="0"/>
          <c:showCatName val="0"/>
          <c:showSerName val="0"/>
          <c:showPercent val="0"/>
          <c:showBubbleSize val="0"/>
        </c:dLbls>
        <c:gapWidth val="150"/>
        <c:axId val="52126464"/>
        <c:axId val="52128384"/>
      </c:barChart>
      <c:catAx>
        <c:axId val="52126464"/>
        <c:scaling>
          <c:orientation val="minMax"/>
        </c:scaling>
        <c:delete val="0"/>
        <c:axPos val="b"/>
        <c:numFmt formatCode="General" sourceLinked="0"/>
        <c:majorTickMark val="out"/>
        <c:minorTickMark val="none"/>
        <c:tickLblPos val="nextTo"/>
        <c:crossAx val="52128384"/>
        <c:crosses val="autoZero"/>
        <c:auto val="1"/>
        <c:lblAlgn val="ctr"/>
        <c:lblOffset val="100"/>
        <c:noMultiLvlLbl val="0"/>
      </c:catAx>
      <c:valAx>
        <c:axId val="52128384"/>
        <c:scaling>
          <c:orientation val="minMax"/>
        </c:scaling>
        <c:delete val="0"/>
        <c:axPos val="l"/>
        <c:majorGridlines/>
        <c:numFmt formatCode="General" sourceLinked="0"/>
        <c:majorTickMark val="out"/>
        <c:minorTickMark val="none"/>
        <c:tickLblPos val="nextTo"/>
        <c:crossAx val="52126464"/>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400">
                <a:latin typeface="Times New Roman" panose="02020603050405020304" pitchFamily="18" charset="0"/>
                <a:cs typeface="Times New Roman" panose="02020603050405020304" pitchFamily="18" charset="0"/>
              </a:rPr>
              <a:t>10 klasės mokinių, dalyvavusių PUPP 2013–2017 metais, skaičius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lineChart>
        <c:grouping val="standard"/>
        <c:varyColors val="0"/>
        <c:ser>
          <c:idx val="0"/>
          <c:order val="0"/>
          <c:tx>
            <c:strRef>
              <c:f>'PUPP ir VBE diagramos'!$A$62</c:f>
              <c:strCache>
                <c:ptCount val="1"/>
                <c:pt idx="0">
                  <c:v>10 klasės mokinių skaičius</c:v>
                </c:pt>
              </c:strCache>
            </c:strRef>
          </c:tx>
          <c:spPr>
            <a:ln w="28575" cap="rnd">
              <a:solidFill>
                <a:schemeClr val="accent1"/>
              </a:solidFill>
              <a:round/>
            </a:ln>
            <a:effectLst/>
          </c:spPr>
          <c:marker>
            <c:symbol val="none"/>
          </c:marker>
          <c:dLbls>
            <c:dLbl>
              <c:idx val="0"/>
              <c:layout>
                <c:manualLayout>
                  <c:x val="8.5061137692716646E-3"/>
                  <c:y val="-6.17760617760618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27-4B18-B2D2-33C684667B5A}"/>
                </c:ext>
              </c:extLst>
            </c:dLbl>
            <c:dLbl>
              <c:idx val="1"/>
              <c:layout>
                <c:manualLayout>
                  <c:x val="4.2530568846358323E-3"/>
                  <c:y val="-4.6332046332046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27-4B18-B2D2-33C684667B5A}"/>
                </c:ext>
              </c:extLst>
            </c:dLbl>
            <c:dLbl>
              <c:idx val="2"/>
              <c:layout>
                <c:manualLayout>
                  <c:x val="-4.2530568846358323E-3"/>
                  <c:y val="-6.17760617760618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27-4B18-B2D2-33C684667B5A}"/>
                </c:ext>
              </c:extLst>
            </c:dLbl>
            <c:dLbl>
              <c:idx val="3"/>
              <c:layout>
                <c:manualLayout>
                  <c:x val="2.1265284423179162E-3"/>
                  <c:y val="-6.6924066924066966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extLst>
                <c:ext xmlns:c15="http://schemas.microsoft.com/office/drawing/2012/chart" uri="{CE6537A1-D6FC-4f65-9D91-7224C49458BB}">
                  <c15:layout>
                    <c:manualLayout>
                      <c:w val="4.4657097288676235E-2"/>
                      <c:h val="0.11068211068211069"/>
                    </c:manualLayout>
                  </c15:layout>
                </c:ext>
                <c:ext xmlns:c16="http://schemas.microsoft.com/office/drawing/2014/chart" uri="{C3380CC4-5D6E-409C-BE32-E72D297353CC}">
                  <c16:uniqueId val="{00000001-5127-4B18-B2D2-33C684667B5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'PUPP ir VBE diagramos'!$B$61:$F$61</c:f>
              <c:numCache>
                <c:formatCode>General</c:formatCode>
                <c:ptCount val="5"/>
                <c:pt idx="0">
                  <c:v>2013</c:v>
                </c:pt>
                <c:pt idx="1">
                  <c:v>2014</c:v>
                </c:pt>
                <c:pt idx="2">
                  <c:v>2015</c:v>
                </c:pt>
                <c:pt idx="3">
                  <c:v>2016</c:v>
                </c:pt>
                <c:pt idx="4">
                  <c:v>2017</c:v>
                </c:pt>
              </c:numCache>
            </c:numRef>
          </c:cat>
          <c:val>
            <c:numRef>
              <c:f>'PUPP ir VBE diagramos'!$B$62:$F$62</c:f>
              <c:numCache>
                <c:formatCode>General</c:formatCode>
                <c:ptCount val="5"/>
                <c:pt idx="0">
                  <c:v>432</c:v>
                </c:pt>
                <c:pt idx="1">
                  <c:v>377</c:v>
                </c:pt>
                <c:pt idx="2">
                  <c:v>334</c:v>
                </c:pt>
                <c:pt idx="3">
                  <c:v>363</c:v>
                </c:pt>
                <c:pt idx="4">
                  <c:v>333</c:v>
                </c:pt>
              </c:numCache>
            </c:numRef>
          </c:val>
          <c:smooth val="0"/>
          <c:extLst>
            <c:ext xmlns:c16="http://schemas.microsoft.com/office/drawing/2014/chart" uri="{C3380CC4-5D6E-409C-BE32-E72D297353CC}">
              <c16:uniqueId val="{00000000-BD7E-4358-9DEE-726EB575C5AF}"/>
            </c:ext>
          </c:extLst>
        </c:ser>
        <c:dLbls>
          <c:showLegendKey val="0"/>
          <c:showVal val="0"/>
          <c:showCatName val="0"/>
          <c:showSerName val="0"/>
          <c:showPercent val="0"/>
          <c:showBubbleSize val="0"/>
        </c:dLbls>
        <c:smooth val="0"/>
        <c:axId val="229821952"/>
        <c:axId val="229822344"/>
      </c:lineChart>
      <c:catAx>
        <c:axId val="229821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29822344"/>
        <c:crosses val="autoZero"/>
        <c:auto val="1"/>
        <c:lblAlgn val="ctr"/>
        <c:lblOffset val="100"/>
        <c:noMultiLvlLbl val="0"/>
      </c:catAx>
      <c:valAx>
        <c:axId val="229822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29821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latin typeface="Times New Roman" panose="02020603050405020304" pitchFamily="18" charset="0"/>
                <a:cs typeface="Times New Roman" panose="02020603050405020304" pitchFamily="18" charset="0"/>
              </a:rPr>
              <a:t>ABITURIENTŲ, ĮGIJUSIŲ</a:t>
            </a:r>
            <a:r>
              <a:rPr lang="lt-LT" sz="1200" b="1" baseline="0">
                <a:latin typeface="Times New Roman" panose="02020603050405020304" pitchFamily="18" charset="0"/>
                <a:cs typeface="Times New Roman" panose="02020603050405020304" pitchFamily="18" charset="0"/>
              </a:rPr>
              <a:t> VIDURINĮ IŠSILAVINIMĄ, LAIKIUSIŲ VBE SKAIČIUS 2013–2017 METAIS</a:t>
            </a:r>
            <a:endParaRPr lang="lt-LT"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ndard"/>
        <c:varyColors val="0"/>
        <c:ser>
          <c:idx val="0"/>
          <c:order val="0"/>
          <c:tx>
            <c:strRef>
              <c:f>'Abiturientų sk. ir diagr.'!$A$88</c:f>
              <c:strCache>
                <c:ptCount val="1"/>
                <c:pt idx="0">
                  <c:v>Abiturientų skaičius</c:v>
                </c:pt>
              </c:strCache>
            </c:strRef>
          </c:tx>
          <c:spPr>
            <a:ln w="28575" cap="rnd">
              <a:solidFill>
                <a:schemeClr val="accent1"/>
              </a:solidFill>
              <a:round/>
            </a:ln>
            <a:effectLst/>
          </c:spPr>
          <c:marker>
            <c:symbol val="none"/>
          </c:marker>
          <c:dLbls>
            <c:dLbl>
              <c:idx val="0"/>
              <c:layout>
                <c:manualLayout>
                  <c:x val="0"/>
                  <c:y val="-2.69842519685039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5F-4CD8-9BE5-CE8548BF0D4B}"/>
                </c:ext>
              </c:extLst>
            </c:dLbl>
            <c:dLbl>
              <c:idx val="1"/>
              <c:layout>
                <c:manualLayout>
                  <c:x val="2.7777777777777267E-3"/>
                  <c:y val="-4.1666666666666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5F-4CD8-9BE5-CE8548BF0D4B}"/>
                </c:ext>
              </c:extLst>
            </c:dLbl>
            <c:dLbl>
              <c:idx val="2"/>
              <c:layout>
                <c:manualLayout>
                  <c:x val="-3.69035453640396E-2"/>
                  <c:y val="-5.55048056715330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5F-4CD8-9BE5-CE8548BF0D4B}"/>
                </c:ext>
              </c:extLst>
            </c:dLbl>
            <c:dLbl>
              <c:idx val="3"/>
              <c:layout>
                <c:manualLayout>
                  <c:x val="8.3333333333332309E-3"/>
                  <c:y val="-3.65080614923135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5F-4CD8-9BE5-CE8548BF0D4B}"/>
                </c:ext>
              </c:extLst>
            </c:dLbl>
            <c:dLbl>
              <c:idx val="4"/>
              <c:layout>
                <c:manualLayout>
                  <c:x val="2.7777777777777779E-3"/>
                  <c:y val="-4.1666666666666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5F-4CD8-9BE5-CE8548BF0D4B}"/>
                </c:ext>
              </c:extLst>
            </c:dLbl>
            <c:dLbl>
              <c:idx val="5"/>
              <c:layout>
                <c:manualLayout>
                  <c:x val="-1.6666666666666566E-2"/>
                  <c:y val="-5.5555555555555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85F-4CD8-9BE5-CE8548BF0D4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'Abiturientų sk. ir diagr.'!$B$87:$F$87</c:f>
              <c:numCache>
                <c:formatCode>General</c:formatCode>
                <c:ptCount val="5"/>
                <c:pt idx="0">
                  <c:v>2013</c:v>
                </c:pt>
                <c:pt idx="1">
                  <c:v>2014</c:v>
                </c:pt>
                <c:pt idx="2">
                  <c:v>2015</c:v>
                </c:pt>
                <c:pt idx="3">
                  <c:v>2016</c:v>
                </c:pt>
                <c:pt idx="4">
                  <c:v>2017</c:v>
                </c:pt>
              </c:numCache>
            </c:numRef>
          </c:cat>
          <c:val>
            <c:numRef>
              <c:f>'Abiturientų sk. ir diagr.'!$B$88:$F$88</c:f>
              <c:numCache>
                <c:formatCode>General</c:formatCode>
                <c:ptCount val="5"/>
                <c:pt idx="0">
                  <c:v>575</c:v>
                </c:pt>
                <c:pt idx="1">
                  <c:v>436</c:v>
                </c:pt>
                <c:pt idx="2">
                  <c:v>456</c:v>
                </c:pt>
                <c:pt idx="3">
                  <c:v>377</c:v>
                </c:pt>
                <c:pt idx="4">
                  <c:v>328</c:v>
                </c:pt>
              </c:numCache>
            </c:numRef>
          </c:val>
          <c:smooth val="0"/>
          <c:extLst>
            <c:ext xmlns:c16="http://schemas.microsoft.com/office/drawing/2014/chart" uri="{C3380CC4-5D6E-409C-BE32-E72D297353CC}">
              <c16:uniqueId val="{00000006-685F-4CD8-9BE5-CE8548BF0D4B}"/>
            </c:ext>
          </c:extLst>
        </c:ser>
        <c:ser>
          <c:idx val="1"/>
          <c:order val="1"/>
          <c:tx>
            <c:strRef>
              <c:f>'Abiturientų sk. ir diagr.'!$A$89</c:f>
              <c:strCache>
                <c:ptCount val="1"/>
                <c:pt idx="0">
                  <c:v>Laikytų VBE skaičius</c:v>
                </c:pt>
              </c:strCache>
            </c:strRef>
          </c:tx>
          <c:spPr>
            <a:ln w="28575" cap="rnd">
              <a:solidFill>
                <a:schemeClr val="accent2"/>
              </a:solidFill>
              <a:round/>
            </a:ln>
            <a:effectLst/>
          </c:spPr>
          <c:marker>
            <c:symbol val="none"/>
          </c:marker>
          <c:dLbls>
            <c:dLbl>
              <c:idx val="0"/>
              <c:layout>
                <c:manualLayout>
                  <c:x val="8.3333333333333329E-2"/>
                  <c:y val="1.851893513310836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85F-4CD8-9BE5-CE8548BF0D4B}"/>
                </c:ext>
              </c:extLst>
            </c:dLbl>
            <c:dLbl>
              <c:idx val="1"/>
              <c:layout>
                <c:manualLayout>
                  <c:x val="1.3888888888888888E-2"/>
                  <c:y val="-4.04761904761904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85F-4CD8-9BE5-CE8548BF0D4B}"/>
                </c:ext>
              </c:extLst>
            </c:dLbl>
            <c:dLbl>
              <c:idx val="2"/>
              <c:layout>
                <c:manualLayout>
                  <c:x val="-2.648038901093484E-2"/>
                  <c:y val="-4.45663687056911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85F-4CD8-9BE5-CE8548BF0D4B}"/>
                </c:ext>
              </c:extLst>
            </c:dLbl>
            <c:dLbl>
              <c:idx val="3"/>
              <c:layout>
                <c:manualLayout>
                  <c:x val="-1.1111111111111112E-2"/>
                  <c:y val="-3.09523809523809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85F-4CD8-9BE5-CE8548BF0D4B}"/>
                </c:ext>
              </c:extLst>
            </c:dLbl>
            <c:dLbl>
              <c:idx val="4"/>
              <c:layout>
                <c:manualLayout>
                  <c:x val="-2.4999999999999897E-2"/>
                  <c:y val="-6.82538432695913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85F-4CD8-9BE5-CE8548BF0D4B}"/>
                </c:ext>
              </c:extLst>
            </c:dLbl>
            <c:dLbl>
              <c:idx val="5"/>
              <c:layout>
                <c:manualLayout>
                  <c:x val="8.3333333333333332E-3"/>
                  <c:y val="-9.7222222222222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85F-4CD8-9BE5-CE8548BF0D4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'Abiturientų sk. ir diagr.'!$B$87:$F$87</c:f>
              <c:numCache>
                <c:formatCode>General</c:formatCode>
                <c:ptCount val="5"/>
                <c:pt idx="0">
                  <c:v>2013</c:v>
                </c:pt>
                <c:pt idx="1">
                  <c:v>2014</c:v>
                </c:pt>
                <c:pt idx="2">
                  <c:v>2015</c:v>
                </c:pt>
                <c:pt idx="3">
                  <c:v>2016</c:v>
                </c:pt>
                <c:pt idx="4">
                  <c:v>2017</c:v>
                </c:pt>
              </c:numCache>
            </c:numRef>
          </c:cat>
          <c:val>
            <c:numRef>
              <c:f>'Abiturientų sk. ir diagr.'!$B$89:$F$89</c:f>
              <c:numCache>
                <c:formatCode>General</c:formatCode>
                <c:ptCount val="5"/>
                <c:pt idx="0">
                  <c:v>930</c:v>
                </c:pt>
                <c:pt idx="1">
                  <c:v>815</c:v>
                </c:pt>
                <c:pt idx="2">
                  <c:v>896</c:v>
                </c:pt>
                <c:pt idx="3">
                  <c:v>789</c:v>
                </c:pt>
                <c:pt idx="4">
                  <c:v>716</c:v>
                </c:pt>
              </c:numCache>
            </c:numRef>
          </c:val>
          <c:smooth val="0"/>
          <c:extLst>
            <c:ext xmlns:c16="http://schemas.microsoft.com/office/drawing/2014/chart" uri="{C3380CC4-5D6E-409C-BE32-E72D297353CC}">
              <c16:uniqueId val="{0000000D-685F-4CD8-9BE5-CE8548BF0D4B}"/>
            </c:ext>
          </c:extLst>
        </c:ser>
        <c:ser>
          <c:idx val="2"/>
          <c:order val="2"/>
          <c:tx>
            <c:strRef>
              <c:f>'Abiturientų sk. ir diagr.'!$A$90</c:f>
              <c:strCache>
                <c:ptCount val="1"/>
                <c:pt idx="0">
                  <c:v>Vidur. išsilav. įgijo</c:v>
                </c:pt>
              </c:strCache>
            </c:strRef>
          </c:tx>
          <c:spPr>
            <a:ln w="28575" cap="rnd">
              <a:solidFill>
                <a:schemeClr val="accent3"/>
              </a:solidFill>
              <a:round/>
            </a:ln>
            <a:effectLst/>
          </c:spPr>
          <c:marker>
            <c:symbol val="none"/>
          </c:marker>
          <c:dLbls>
            <c:dLbl>
              <c:idx val="0"/>
              <c:layout>
                <c:manualLayout>
                  <c:x val="-8.3333333333333332E-3"/>
                  <c:y val="0.1064814814814814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85F-4CD8-9BE5-CE8548BF0D4B}"/>
                </c:ext>
              </c:extLst>
            </c:dLbl>
            <c:dLbl>
              <c:idx val="1"/>
              <c:layout>
                <c:manualLayout>
                  <c:x val="1.1111111111111162E-2"/>
                  <c:y val="4.52380952380952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85F-4CD8-9BE5-CE8548BF0D4B}"/>
                </c:ext>
              </c:extLst>
            </c:dLbl>
            <c:dLbl>
              <c:idx val="2"/>
              <c:layout>
                <c:manualLayout>
                  <c:x val="-3.1347962382445138E-2"/>
                  <c:y val="6.40210720990836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85F-4CD8-9BE5-CE8548BF0D4B}"/>
                </c:ext>
              </c:extLst>
            </c:dLbl>
            <c:dLbl>
              <c:idx val="3"/>
              <c:layout>
                <c:manualLayout>
                  <c:x val="-1.0185067526415994E-16"/>
                  <c:y val="5.50266216722909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85F-4CD8-9BE5-CE8548BF0D4B}"/>
                </c:ext>
              </c:extLst>
            </c:dLbl>
            <c:dLbl>
              <c:idx val="4"/>
              <c:layout>
                <c:manualLayout>
                  <c:x val="-4.7222222222222221E-2"/>
                  <c:y val="0.0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85F-4CD8-9BE5-CE8548BF0D4B}"/>
                </c:ext>
              </c:extLst>
            </c:dLbl>
            <c:dLbl>
              <c:idx val="5"/>
              <c:layout>
                <c:manualLayout>
                  <c:x val="-1.6666666666666566E-2"/>
                  <c:y val="5.55555555555554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85F-4CD8-9BE5-CE8548BF0D4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'Abiturientų sk. ir diagr.'!$B$87:$F$87</c:f>
              <c:numCache>
                <c:formatCode>General</c:formatCode>
                <c:ptCount val="5"/>
                <c:pt idx="0">
                  <c:v>2013</c:v>
                </c:pt>
                <c:pt idx="1">
                  <c:v>2014</c:v>
                </c:pt>
                <c:pt idx="2">
                  <c:v>2015</c:v>
                </c:pt>
                <c:pt idx="3">
                  <c:v>2016</c:v>
                </c:pt>
                <c:pt idx="4">
                  <c:v>2017</c:v>
                </c:pt>
              </c:numCache>
            </c:numRef>
          </c:cat>
          <c:val>
            <c:numRef>
              <c:f>'Abiturientų sk. ir diagr.'!$B$90:$F$90</c:f>
              <c:numCache>
                <c:formatCode>General</c:formatCode>
                <c:ptCount val="5"/>
                <c:pt idx="0">
                  <c:v>489</c:v>
                </c:pt>
                <c:pt idx="1">
                  <c:v>380</c:v>
                </c:pt>
                <c:pt idx="2">
                  <c:v>413</c:v>
                </c:pt>
                <c:pt idx="3">
                  <c:v>349</c:v>
                </c:pt>
                <c:pt idx="4">
                  <c:v>304</c:v>
                </c:pt>
              </c:numCache>
            </c:numRef>
          </c:val>
          <c:smooth val="0"/>
          <c:extLst>
            <c:ext xmlns:c16="http://schemas.microsoft.com/office/drawing/2014/chart" uri="{C3380CC4-5D6E-409C-BE32-E72D297353CC}">
              <c16:uniqueId val="{00000014-685F-4CD8-9BE5-CE8548BF0D4B}"/>
            </c:ext>
          </c:extLst>
        </c:ser>
        <c:dLbls>
          <c:showLegendKey val="0"/>
          <c:showVal val="0"/>
          <c:showCatName val="0"/>
          <c:showSerName val="0"/>
          <c:showPercent val="0"/>
          <c:showBubbleSize val="0"/>
        </c:dLbls>
        <c:smooth val="0"/>
        <c:axId val="229783872"/>
        <c:axId val="230308304"/>
      </c:lineChart>
      <c:catAx>
        <c:axId val="22978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30308304"/>
        <c:crosses val="autoZero"/>
        <c:auto val="1"/>
        <c:lblAlgn val="ctr"/>
        <c:lblOffset val="100"/>
        <c:noMultiLvlLbl val="0"/>
      </c:catAx>
      <c:valAx>
        <c:axId val="230308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29783872"/>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latin typeface="Times New Roman" panose="02020603050405020304" pitchFamily="18" charset="0"/>
                <a:cs typeface="Times New Roman" panose="02020603050405020304" pitchFamily="18" charset="0"/>
              </a:rPr>
              <a:t>ABITURIENTŲ</a:t>
            </a:r>
            <a:r>
              <a:rPr lang="lt-LT" sz="1200" b="1" baseline="0">
                <a:latin typeface="Times New Roman" panose="02020603050405020304" pitchFamily="18" charset="0"/>
                <a:cs typeface="Times New Roman" panose="02020603050405020304" pitchFamily="18" charset="0"/>
              </a:rPr>
              <a:t> SKAIČIUS IR VBE, TENKANTIS VIENAM ABITURIENTUI SKAIČIUS 2013–2017 M.</a:t>
            </a:r>
            <a:endParaRPr lang="lt-LT"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percentStacked"/>
        <c:varyColors val="0"/>
        <c:ser>
          <c:idx val="0"/>
          <c:order val="0"/>
          <c:tx>
            <c:strRef>
              <c:f>'Abiturientų sk. ir diagr.'!$A$100</c:f>
              <c:strCache>
                <c:ptCount val="1"/>
                <c:pt idx="0">
                  <c:v>Abiturientų skaičius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'Abiturientų sk. ir diagr.'!$B$99:$F$99</c:f>
              <c:numCache>
                <c:formatCode>General</c:formatCode>
                <c:ptCount val="5"/>
                <c:pt idx="0">
                  <c:v>2013</c:v>
                </c:pt>
                <c:pt idx="1">
                  <c:v>2014</c:v>
                </c:pt>
                <c:pt idx="2">
                  <c:v>2015</c:v>
                </c:pt>
                <c:pt idx="3">
                  <c:v>2016</c:v>
                </c:pt>
                <c:pt idx="4">
                  <c:v>2017</c:v>
                </c:pt>
              </c:numCache>
            </c:numRef>
          </c:cat>
          <c:val>
            <c:numRef>
              <c:f>'Abiturientų sk. ir diagr.'!$B$100:$F$100</c:f>
              <c:numCache>
                <c:formatCode>General</c:formatCode>
                <c:ptCount val="5"/>
                <c:pt idx="0">
                  <c:v>575</c:v>
                </c:pt>
                <c:pt idx="1">
                  <c:v>436</c:v>
                </c:pt>
                <c:pt idx="2">
                  <c:v>456</c:v>
                </c:pt>
                <c:pt idx="3">
                  <c:v>377</c:v>
                </c:pt>
                <c:pt idx="4">
                  <c:v>328</c:v>
                </c:pt>
              </c:numCache>
            </c:numRef>
          </c:val>
          <c:extLst>
            <c:ext xmlns:c16="http://schemas.microsoft.com/office/drawing/2014/chart" uri="{C3380CC4-5D6E-409C-BE32-E72D297353CC}">
              <c16:uniqueId val="{00000000-45B5-447A-A9D6-31CB62BF09B7}"/>
            </c:ext>
          </c:extLst>
        </c:ser>
        <c:ser>
          <c:idx val="1"/>
          <c:order val="1"/>
          <c:tx>
            <c:strRef>
              <c:f>'Abiturientų sk. ir diagr.'!$A$101</c:f>
              <c:strCache>
                <c:ptCount val="1"/>
                <c:pt idx="0">
                  <c:v>VBE sk., tenk. 1 mok.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'Abiturientų sk. ir diagr.'!$B$99:$F$99</c:f>
              <c:numCache>
                <c:formatCode>General</c:formatCode>
                <c:ptCount val="5"/>
                <c:pt idx="0">
                  <c:v>2013</c:v>
                </c:pt>
                <c:pt idx="1">
                  <c:v>2014</c:v>
                </c:pt>
                <c:pt idx="2">
                  <c:v>2015</c:v>
                </c:pt>
                <c:pt idx="3">
                  <c:v>2016</c:v>
                </c:pt>
                <c:pt idx="4">
                  <c:v>2017</c:v>
                </c:pt>
              </c:numCache>
            </c:numRef>
          </c:cat>
          <c:val>
            <c:numRef>
              <c:f>'Abiturientų sk. ir diagr.'!$B$101:$F$101</c:f>
              <c:numCache>
                <c:formatCode>General</c:formatCode>
                <c:ptCount val="5"/>
                <c:pt idx="0">
                  <c:v>1.6</c:v>
                </c:pt>
                <c:pt idx="1">
                  <c:v>1.9</c:v>
                </c:pt>
                <c:pt idx="2">
                  <c:v>2</c:v>
                </c:pt>
                <c:pt idx="3">
                  <c:v>2.1</c:v>
                </c:pt>
                <c:pt idx="4">
                  <c:v>2.2999999999999998</c:v>
                </c:pt>
              </c:numCache>
            </c:numRef>
          </c:val>
          <c:extLst>
            <c:ext xmlns:c16="http://schemas.microsoft.com/office/drawing/2014/chart" uri="{C3380CC4-5D6E-409C-BE32-E72D297353CC}">
              <c16:uniqueId val="{00000001-45B5-447A-A9D6-31CB62BF09B7}"/>
            </c:ext>
          </c:extLst>
        </c:ser>
        <c:dLbls>
          <c:showLegendKey val="0"/>
          <c:showVal val="0"/>
          <c:showCatName val="0"/>
          <c:showSerName val="0"/>
          <c:showPercent val="0"/>
          <c:showBubbleSize val="0"/>
        </c:dLbls>
        <c:gapWidth val="150"/>
        <c:overlap val="100"/>
        <c:axId val="230309088"/>
        <c:axId val="230309480"/>
      </c:barChart>
      <c:catAx>
        <c:axId val="23030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30309480"/>
        <c:crosses val="autoZero"/>
        <c:auto val="1"/>
        <c:lblAlgn val="ctr"/>
        <c:lblOffset val="100"/>
        <c:noMultiLvlLbl val="0"/>
      </c:catAx>
      <c:valAx>
        <c:axId val="230309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30309088"/>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latin typeface="Times New Roman" panose="02020603050405020304" pitchFamily="18" charset="0"/>
                <a:cs typeface="Times New Roman" panose="02020603050405020304" pitchFamily="18" charset="0"/>
              </a:rPr>
              <a:t>BE</a:t>
            </a:r>
            <a:r>
              <a:rPr lang="lt-LT" sz="1200" b="1" baseline="0">
                <a:latin typeface="Times New Roman" panose="02020603050405020304" pitchFamily="18" charset="0"/>
                <a:cs typeface="Times New Roman" panose="02020603050405020304" pitchFamily="18" charset="0"/>
              </a:rPr>
              <a:t> LAIKYMAS </a:t>
            </a:r>
            <a:r>
              <a:rPr lang="ru-RU" sz="1200" b="1" baseline="0">
                <a:latin typeface="Times New Roman" panose="02020603050405020304" pitchFamily="18" charset="0"/>
                <a:cs typeface="Times New Roman" panose="02020603050405020304" pitchFamily="18" charset="0"/>
              </a:rPr>
              <a:t>%</a:t>
            </a:r>
            <a:r>
              <a:rPr lang="lt-LT" sz="1200" b="1" baseline="0">
                <a:latin typeface="Times New Roman" panose="02020603050405020304" pitchFamily="18" charset="0"/>
                <a:cs typeface="Times New Roman" panose="02020603050405020304" pitchFamily="18" charset="0"/>
              </a:rPr>
              <a:t> PAGAL LYGIUS 2015–2017</a:t>
            </a:r>
            <a:r>
              <a:rPr lang="ru-RU" sz="1200" b="1" baseline="0">
                <a:latin typeface="Times New Roman" panose="02020603050405020304" pitchFamily="18" charset="0"/>
                <a:cs typeface="Times New Roman" panose="02020603050405020304" pitchFamily="18" charset="0"/>
              </a:rPr>
              <a:t> </a:t>
            </a:r>
            <a:r>
              <a:rPr lang="lt-LT" sz="1200" b="1" baseline="0">
                <a:latin typeface="Times New Roman" panose="02020603050405020304" pitchFamily="18" charset="0"/>
                <a:cs typeface="Times New Roman" panose="02020603050405020304" pitchFamily="18" charset="0"/>
              </a:rPr>
              <a:t>METAIS</a:t>
            </a:r>
            <a:endParaRPr lang="lt-LT" sz="1200" b="1">
              <a:latin typeface="Times New Roman" panose="02020603050405020304" pitchFamily="18" charset="0"/>
              <a:cs typeface="Times New Roman" panose="02020603050405020304" pitchFamily="18" charset="0"/>
            </a:endParaRPr>
          </a:p>
        </c:rich>
      </c:tx>
      <c:overlay val="0"/>
      <c:spPr>
        <a:noFill/>
        <a:ln w="25400">
          <a:noFill/>
        </a:ln>
      </c:spPr>
    </c:title>
    <c:autoTitleDeleted val="0"/>
    <c:plotArea>
      <c:layout/>
      <c:barChart>
        <c:barDir val="col"/>
        <c:grouping val="clustered"/>
        <c:varyColors val="0"/>
        <c:ser>
          <c:idx val="0"/>
          <c:order val="0"/>
          <c:tx>
            <c:strRef>
              <c:f>'BE pagal lygius su diagr. '!$A$6</c:f>
              <c:strCache>
                <c:ptCount val="1"/>
                <c:pt idx="0">
                  <c:v>Neišlaikė</c:v>
                </c:pt>
              </c:strCache>
            </c:strRef>
          </c:tx>
          <c:spPr>
            <a:solidFill>
              <a:srgbClr val="5B9BD5"/>
            </a:solidFill>
            <a:ln w="25400">
              <a:noFill/>
            </a:ln>
          </c:spPr>
          <c:invertIfNegative val="0"/>
          <c:dLbls>
            <c:spPr>
              <a:noFill/>
              <a:ln w="25400">
                <a:noFill/>
              </a:ln>
            </c:spPr>
            <c:txPr>
              <a:bodyPr wrap="square" lIns="38100" tIns="19050" rIns="38100" bIns="19050" anchor="ctr">
                <a:spAutoFit/>
              </a:bodyPr>
              <a:lstStyle/>
              <a:p>
                <a:pPr>
                  <a:defRPr b="1"/>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'BE pagal lygius su diagr. '!$B$4:$G$5</c:f>
              <c:multiLvlStrCache>
                <c:ptCount val="6"/>
                <c:lvl>
                  <c:pt idx="0">
                    <c:v>Trakų</c:v>
                  </c:pt>
                  <c:pt idx="1">
                    <c:v>Lietuvos</c:v>
                  </c:pt>
                  <c:pt idx="2">
                    <c:v>Trakų</c:v>
                  </c:pt>
                  <c:pt idx="3">
                    <c:v>Lietuvos</c:v>
                  </c:pt>
                  <c:pt idx="4">
                    <c:v>Trakų </c:v>
                  </c:pt>
                  <c:pt idx="5">
                    <c:v>Lietuvos</c:v>
                  </c:pt>
                </c:lvl>
                <c:lvl>
                  <c:pt idx="0">
                    <c:v>2015 m.</c:v>
                  </c:pt>
                  <c:pt idx="2">
                    <c:v>2016 m.</c:v>
                  </c:pt>
                  <c:pt idx="4">
                    <c:v>2017 m.</c:v>
                  </c:pt>
                </c:lvl>
              </c:multiLvlStrCache>
            </c:multiLvlStrRef>
          </c:cat>
          <c:val>
            <c:numRef>
              <c:f>'BE pagal lygius su diagr. '!$B$6:$G$6</c:f>
              <c:numCache>
                <c:formatCode>General</c:formatCode>
                <c:ptCount val="6"/>
                <c:pt idx="0">
                  <c:v>6.1</c:v>
                </c:pt>
                <c:pt idx="1">
                  <c:v>4.7</c:v>
                </c:pt>
                <c:pt idx="2">
                  <c:v>6.3</c:v>
                </c:pt>
                <c:pt idx="3">
                  <c:v>5.7</c:v>
                </c:pt>
                <c:pt idx="4">
                  <c:v>6.7</c:v>
                </c:pt>
                <c:pt idx="5">
                  <c:v>4.5999999999999996</c:v>
                </c:pt>
              </c:numCache>
            </c:numRef>
          </c:val>
          <c:extLst>
            <c:ext xmlns:c16="http://schemas.microsoft.com/office/drawing/2014/chart" uri="{C3380CC4-5D6E-409C-BE32-E72D297353CC}">
              <c16:uniqueId val="{00000000-8394-4998-B35E-54C16E2A0CA5}"/>
            </c:ext>
          </c:extLst>
        </c:ser>
        <c:ser>
          <c:idx val="1"/>
          <c:order val="1"/>
          <c:tx>
            <c:strRef>
              <c:f>'BE pagal lygius su diagr. '!$A$7</c:f>
              <c:strCache>
                <c:ptCount val="1"/>
                <c:pt idx="0">
                  <c:v>Patenkinamas (16–35 balai) </c:v>
                </c:pt>
              </c:strCache>
            </c:strRef>
          </c:tx>
          <c:spPr>
            <a:solidFill>
              <a:srgbClr val="ED7D31"/>
            </a:solidFill>
            <a:ln w="25400">
              <a:noFill/>
            </a:ln>
          </c:spPr>
          <c:invertIfNegative val="0"/>
          <c:dLbls>
            <c:spPr>
              <a:noFill/>
              <a:ln w="25400">
                <a:noFill/>
              </a:ln>
            </c:spPr>
            <c:txPr>
              <a:bodyPr wrap="square" lIns="38100" tIns="19050" rIns="38100" bIns="19050" anchor="ctr">
                <a:spAutoFit/>
              </a:bodyPr>
              <a:lstStyle/>
              <a:p>
                <a:pPr>
                  <a:defRPr b="1"/>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'BE pagal lygius su diagr. '!$B$4:$G$5</c:f>
              <c:multiLvlStrCache>
                <c:ptCount val="6"/>
                <c:lvl>
                  <c:pt idx="0">
                    <c:v>Trakų</c:v>
                  </c:pt>
                  <c:pt idx="1">
                    <c:v>Lietuvos</c:v>
                  </c:pt>
                  <c:pt idx="2">
                    <c:v>Trakų</c:v>
                  </c:pt>
                  <c:pt idx="3">
                    <c:v>Lietuvos</c:v>
                  </c:pt>
                  <c:pt idx="4">
                    <c:v>Trakų </c:v>
                  </c:pt>
                  <c:pt idx="5">
                    <c:v>Lietuvos</c:v>
                  </c:pt>
                </c:lvl>
                <c:lvl>
                  <c:pt idx="0">
                    <c:v>2015 m.</c:v>
                  </c:pt>
                  <c:pt idx="2">
                    <c:v>2016 m.</c:v>
                  </c:pt>
                  <c:pt idx="4">
                    <c:v>2017 m.</c:v>
                  </c:pt>
                </c:lvl>
              </c:multiLvlStrCache>
            </c:multiLvlStrRef>
          </c:cat>
          <c:val>
            <c:numRef>
              <c:f>'BE pagal lygius su diagr. '!$B$7:$G$7</c:f>
              <c:numCache>
                <c:formatCode>General</c:formatCode>
                <c:ptCount val="6"/>
                <c:pt idx="0">
                  <c:v>32.700000000000003</c:v>
                </c:pt>
                <c:pt idx="1">
                  <c:v>31.5</c:v>
                </c:pt>
                <c:pt idx="2">
                  <c:v>35.200000000000003</c:v>
                </c:pt>
                <c:pt idx="3">
                  <c:v>36.4</c:v>
                </c:pt>
                <c:pt idx="4">
                  <c:v>37.1</c:v>
                </c:pt>
                <c:pt idx="5">
                  <c:v>33.1</c:v>
                </c:pt>
              </c:numCache>
            </c:numRef>
          </c:val>
          <c:extLst>
            <c:ext xmlns:c16="http://schemas.microsoft.com/office/drawing/2014/chart" uri="{C3380CC4-5D6E-409C-BE32-E72D297353CC}">
              <c16:uniqueId val="{00000001-8394-4998-B35E-54C16E2A0CA5}"/>
            </c:ext>
          </c:extLst>
        </c:ser>
        <c:ser>
          <c:idx val="2"/>
          <c:order val="2"/>
          <c:tx>
            <c:strRef>
              <c:f>'BE pagal lygius su diagr. '!$A$8</c:f>
              <c:strCache>
                <c:ptCount val="1"/>
                <c:pt idx="0">
                  <c:v>Pagrindinis (36–85 balai)</c:v>
                </c:pt>
              </c:strCache>
            </c:strRef>
          </c:tx>
          <c:spPr>
            <a:solidFill>
              <a:srgbClr val="A5A5A5"/>
            </a:solidFill>
            <a:ln w="25400">
              <a:noFill/>
            </a:ln>
          </c:spPr>
          <c:invertIfNegative val="0"/>
          <c:dLbls>
            <c:spPr>
              <a:noFill/>
              <a:ln w="25400">
                <a:noFill/>
              </a:ln>
            </c:spPr>
            <c:txPr>
              <a:bodyPr wrap="square" lIns="38100" tIns="19050" rIns="38100" bIns="19050" anchor="ctr">
                <a:spAutoFit/>
              </a:bodyPr>
              <a:lstStyle/>
              <a:p>
                <a:pPr>
                  <a:defRPr b="1"/>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'BE pagal lygius su diagr. '!$B$4:$G$5</c:f>
              <c:multiLvlStrCache>
                <c:ptCount val="6"/>
                <c:lvl>
                  <c:pt idx="0">
                    <c:v>Trakų</c:v>
                  </c:pt>
                  <c:pt idx="1">
                    <c:v>Lietuvos</c:v>
                  </c:pt>
                  <c:pt idx="2">
                    <c:v>Trakų</c:v>
                  </c:pt>
                  <c:pt idx="3">
                    <c:v>Lietuvos</c:v>
                  </c:pt>
                  <c:pt idx="4">
                    <c:v>Trakų </c:v>
                  </c:pt>
                  <c:pt idx="5">
                    <c:v>Lietuvos</c:v>
                  </c:pt>
                </c:lvl>
                <c:lvl>
                  <c:pt idx="0">
                    <c:v>2015 m.</c:v>
                  </c:pt>
                  <c:pt idx="2">
                    <c:v>2016 m.</c:v>
                  </c:pt>
                  <c:pt idx="4">
                    <c:v>2017 m.</c:v>
                  </c:pt>
                </c:lvl>
              </c:multiLvlStrCache>
            </c:multiLvlStrRef>
          </c:cat>
          <c:val>
            <c:numRef>
              <c:f>'BE pagal lygius su diagr. '!$B$8:$G$8</c:f>
              <c:numCache>
                <c:formatCode>General</c:formatCode>
                <c:ptCount val="6"/>
                <c:pt idx="0">
                  <c:v>51.8</c:v>
                </c:pt>
                <c:pt idx="1">
                  <c:v>48.8</c:v>
                </c:pt>
                <c:pt idx="2">
                  <c:v>48.4</c:v>
                </c:pt>
                <c:pt idx="3">
                  <c:v>44.3</c:v>
                </c:pt>
                <c:pt idx="4">
                  <c:v>47</c:v>
                </c:pt>
                <c:pt idx="5">
                  <c:v>50.1</c:v>
                </c:pt>
              </c:numCache>
            </c:numRef>
          </c:val>
          <c:extLst>
            <c:ext xmlns:c16="http://schemas.microsoft.com/office/drawing/2014/chart" uri="{C3380CC4-5D6E-409C-BE32-E72D297353CC}">
              <c16:uniqueId val="{00000002-8394-4998-B35E-54C16E2A0CA5}"/>
            </c:ext>
          </c:extLst>
        </c:ser>
        <c:ser>
          <c:idx val="3"/>
          <c:order val="3"/>
          <c:tx>
            <c:strRef>
              <c:f>'BE pagal lygius su diagr. '!$A$9</c:f>
              <c:strCache>
                <c:ptCount val="1"/>
                <c:pt idx="0">
                  <c:v>Aukštesnysis (86–99 balai)</c:v>
                </c:pt>
              </c:strCache>
            </c:strRef>
          </c:tx>
          <c:spPr>
            <a:solidFill>
              <a:srgbClr val="FFC000"/>
            </a:solidFill>
            <a:ln w="25400">
              <a:noFill/>
            </a:ln>
          </c:spPr>
          <c:invertIfNegative val="0"/>
          <c:dLbls>
            <c:spPr>
              <a:noFill/>
              <a:ln w="25400">
                <a:noFill/>
              </a:ln>
            </c:spPr>
            <c:txPr>
              <a:bodyPr wrap="square" lIns="38100" tIns="19050" rIns="38100" bIns="19050" anchor="ctr">
                <a:spAutoFit/>
              </a:bodyPr>
              <a:lstStyle/>
              <a:p>
                <a:pPr>
                  <a:defRPr b="1"/>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'BE pagal lygius su diagr. '!$B$4:$G$5</c:f>
              <c:multiLvlStrCache>
                <c:ptCount val="6"/>
                <c:lvl>
                  <c:pt idx="0">
                    <c:v>Trakų</c:v>
                  </c:pt>
                  <c:pt idx="1">
                    <c:v>Lietuvos</c:v>
                  </c:pt>
                  <c:pt idx="2">
                    <c:v>Trakų</c:v>
                  </c:pt>
                  <c:pt idx="3">
                    <c:v>Lietuvos</c:v>
                  </c:pt>
                  <c:pt idx="4">
                    <c:v>Trakų </c:v>
                  </c:pt>
                  <c:pt idx="5">
                    <c:v>Lietuvos</c:v>
                  </c:pt>
                </c:lvl>
                <c:lvl>
                  <c:pt idx="0">
                    <c:v>2015 m.</c:v>
                  </c:pt>
                  <c:pt idx="2">
                    <c:v>2016 m.</c:v>
                  </c:pt>
                  <c:pt idx="4">
                    <c:v>2017 m.</c:v>
                  </c:pt>
                </c:lvl>
              </c:multiLvlStrCache>
            </c:multiLvlStrRef>
          </c:cat>
          <c:val>
            <c:numRef>
              <c:f>'BE pagal lygius su diagr. '!$B$9:$G$9</c:f>
              <c:numCache>
                <c:formatCode>General</c:formatCode>
                <c:ptCount val="6"/>
                <c:pt idx="0">
                  <c:v>9.4</c:v>
                </c:pt>
                <c:pt idx="1">
                  <c:v>15.2</c:v>
                </c:pt>
                <c:pt idx="2">
                  <c:v>9.6</c:v>
                </c:pt>
                <c:pt idx="3">
                  <c:v>11.5</c:v>
                </c:pt>
                <c:pt idx="4">
                  <c:v>13.8</c:v>
                </c:pt>
                <c:pt idx="5">
                  <c:v>14.2</c:v>
                </c:pt>
              </c:numCache>
            </c:numRef>
          </c:val>
          <c:extLst>
            <c:ext xmlns:c16="http://schemas.microsoft.com/office/drawing/2014/chart" uri="{C3380CC4-5D6E-409C-BE32-E72D297353CC}">
              <c16:uniqueId val="{00000003-8394-4998-B35E-54C16E2A0CA5}"/>
            </c:ext>
          </c:extLst>
        </c:ser>
        <c:ser>
          <c:idx val="4"/>
          <c:order val="4"/>
          <c:tx>
            <c:strRef>
              <c:f>'BE pagal lygius su diagr. '!$A$10</c:f>
              <c:strCache>
                <c:ptCount val="1"/>
                <c:pt idx="0">
                  <c:v>Gavo 100 balų</c:v>
                </c:pt>
              </c:strCache>
            </c:strRef>
          </c:tx>
          <c:spPr>
            <a:solidFill>
              <a:srgbClr val="4472C4"/>
            </a:solidFill>
            <a:ln w="25400">
              <a:noFill/>
            </a:ln>
          </c:spPr>
          <c:invertIfNegative val="0"/>
          <c:dLbls>
            <c:spPr>
              <a:noFill/>
              <a:ln w="25400">
                <a:noFill/>
              </a:ln>
            </c:spPr>
            <c:txPr>
              <a:bodyPr wrap="square" lIns="38100" tIns="19050" rIns="38100" bIns="19050" anchor="ctr">
                <a:spAutoFit/>
              </a:bodyPr>
              <a:lstStyle/>
              <a:p>
                <a:pPr>
                  <a:defRPr b="1"/>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'BE pagal lygius su diagr. '!$B$4:$G$5</c:f>
              <c:multiLvlStrCache>
                <c:ptCount val="6"/>
                <c:lvl>
                  <c:pt idx="0">
                    <c:v>Trakų</c:v>
                  </c:pt>
                  <c:pt idx="1">
                    <c:v>Lietuvos</c:v>
                  </c:pt>
                  <c:pt idx="2">
                    <c:v>Trakų</c:v>
                  </c:pt>
                  <c:pt idx="3">
                    <c:v>Lietuvos</c:v>
                  </c:pt>
                  <c:pt idx="4">
                    <c:v>Trakų </c:v>
                  </c:pt>
                  <c:pt idx="5">
                    <c:v>Lietuvos</c:v>
                  </c:pt>
                </c:lvl>
                <c:lvl>
                  <c:pt idx="0">
                    <c:v>2015 m.</c:v>
                  </c:pt>
                  <c:pt idx="2">
                    <c:v>2016 m.</c:v>
                  </c:pt>
                  <c:pt idx="4">
                    <c:v>2017 m.</c:v>
                  </c:pt>
                </c:lvl>
              </c:multiLvlStrCache>
            </c:multiLvlStrRef>
          </c:cat>
          <c:val>
            <c:numRef>
              <c:f>'BE pagal lygius su diagr. '!$B$10:$G$10</c:f>
              <c:numCache>
                <c:formatCode>General</c:formatCode>
                <c:ptCount val="6"/>
                <c:pt idx="0">
                  <c:v>0.83</c:v>
                </c:pt>
                <c:pt idx="1">
                  <c:v>2.6</c:v>
                </c:pt>
                <c:pt idx="2">
                  <c:v>0.5</c:v>
                </c:pt>
                <c:pt idx="3">
                  <c:v>2.2000000000000002</c:v>
                </c:pt>
                <c:pt idx="4">
                  <c:v>2.2999999999999998</c:v>
                </c:pt>
                <c:pt idx="5">
                  <c:v>2.9</c:v>
                </c:pt>
              </c:numCache>
            </c:numRef>
          </c:val>
          <c:extLst>
            <c:ext xmlns:c16="http://schemas.microsoft.com/office/drawing/2014/chart" uri="{C3380CC4-5D6E-409C-BE32-E72D297353CC}">
              <c16:uniqueId val="{00000004-8394-4998-B35E-54C16E2A0CA5}"/>
            </c:ext>
          </c:extLst>
        </c:ser>
        <c:dLbls>
          <c:showLegendKey val="0"/>
          <c:showVal val="0"/>
          <c:showCatName val="0"/>
          <c:showSerName val="0"/>
          <c:showPercent val="0"/>
          <c:showBubbleSize val="0"/>
        </c:dLbls>
        <c:gapWidth val="219"/>
        <c:overlap val="-27"/>
        <c:axId val="230310264"/>
        <c:axId val="230310656"/>
      </c:barChart>
      <c:catAx>
        <c:axId val="230310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t-LT"/>
          </a:p>
        </c:txPr>
        <c:crossAx val="230310656"/>
        <c:crosses val="autoZero"/>
        <c:auto val="1"/>
        <c:lblAlgn val="ctr"/>
        <c:lblOffset val="100"/>
        <c:noMultiLvlLbl val="0"/>
      </c:catAx>
      <c:valAx>
        <c:axId val="230310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t-LT"/>
          </a:p>
        </c:txPr>
        <c:crossAx val="230310264"/>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b="1">
                <a:latin typeface="Times New Roman" panose="02020603050405020304" pitchFamily="18" charset="0"/>
                <a:cs typeface="Times New Roman" panose="02020603050405020304" pitchFamily="18" charset="0"/>
              </a:rPr>
              <a:t>2013–2017  m. neišlaikytų VBE procentai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clustered"/>
        <c:varyColors val="0"/>
        <c:ser>
          <c:idx val="0"/>
          <c:order val="0"/>
          <c:tx>
            <c:strRef>
              <c:f>Diagramos!$A$124</c:f>
              <c:strCache>
                <c:ptCount val="1"/>
                <c:pt idx="0">
                  <c:v>Iš viso: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Diagramos!$B$123:$F$123</c:f>
              <c:strCache>
                <c:ptCount val="5"/>
                <c:pt idx="0">
                  <c:v>2013 m.</c:v>
                </c:pt>
                <c:pt idx="1">
                  <c:v>2014 m. </c:v>
                </c:pt>
                <c:pt idx="2">
                  <c:v>2015 m. </c:v>
                </c:pt>
                <c:pt idx="3">
                  <c:v>2016 m.</c:v>
                </c:pt>
                <c:pt idx="4">
                  <c:v>2017 m. </c:v>
                </c:pt>
              </c:strCache>
            </c:strRef>
          </c:cat>
          <c:val>
            <c:numRef>
              <c:f>Diagramos!$B$124:$F$124</c:f>
              <c:numCache>
                <c:formatCode>General</c:formatCode>
                <c:ptCount val="5"/>
                <c:pt idx="0">
                  <c:v>6.5</c:v>
                </c:pt>
                <c:pt idx="1">
                  <c:v>7.7</c:v>
                </c:pt>
                <c:pt idx="2">
                  <c:v>6.03</c:v>
                </c:pt>
                <c:pt idx="3">
                  <c:v>5.6</c:v>
                </c:pt>
                <c:pt idx="4">
                  <c:v>6.7</c:v>
                </c:pt>
              </c:numCache>
            </c:numRef>
          </c:val>
          <c:extLst>
            <c:ext xmlns:c16="http://schemas.microsoft.com/office/drawing/2014/chart" uri="{C3380CC4-5D6E-409C-BE32-E72D297353CC}">
              <c16:uniqueId val="{00000000-1572-4C06-A2F4-797037298F8C}"/>
            </c:ext>
          </c:extLst>
        </c:ser>
        <c:dLbls>
          <c:showLegendKey val="0"/>
          <c:showVal val="0"/>
          <c:showCatName val="0"/>
          <c:showSerName val="0"/>
          <c:showPercent val="0"/>
          <c:showBubbleSize val="0"/>
        </c:dLbls>
        <c:gapWidth val="219"/>
        <c:overlap val="-27"/>
        <c:axId val="229820776"/>
        <c:axId val="229821168"/>
      </c:barChart>
      <c:catAx>
        <c:axId val="229820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29821168"/>
        <c:crosses val="autoZero"/>
        <c:auto val="1"/>
        <c:lblAlgn val="ctr"/>
        <c:lblOffset val="100"/>
        <c:noMultiLvlLbl val="0"/>
      </c:catAx>
      <c:valAx>
        <c:axId val="229821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29820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NEPASIEKUSIŲ PAGRINDINIO LIETUVIŲ KALBOS IR LITERATŪROS PUPP</a:t>
            </a:r>
            <a:r>
              <a:rPr lang="lt-LT" sz="1200" b="1" baseline="0"/>
              <a:t> IR VBE LYBIO 2013–2017 METAIS PROCENTAI </a:t>
            </a:r>
            <a:endParaRPr lang="lt-LT"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'PUPP ir VBE diagramos'!$J$12</c:f>
              <c:strCache>
                <c:ptCount val="1"/>
                <c:pt idx="0">
                  <c:v>PUPP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'PUPP ir VBE diagramos'!$I$13:$I$15</c:f>
              <c:strCache>
                <c:ptCount val="3"/>
                <c:pt idx="0">
                  <c:v>PUPP 2013 m., VBE 2015 m.</c:v>
                </c:pt>
                <c:pt idx="1">
                  <c:v>PUPP 2014 m., VBE 2016 m.</c:v>
                </c:pt>
                <c:pt idx="2">
                  <c:v>PUPP 2015 m., VBE 2017 m.</c:v>
                </c:pt>
              </c:strCache>
            </c:strRef>
          </c:cat>
          <c:val>
            <c:numRef>
              <c:f>'PUPP ir VBE diagramos'!$J$13:$J$15</c:f>
              <c:numCache>
                <c:formatCode>General</c:formatCode>
                <c:ptCount val="3"/>
                <c:pt idx="0">
                  <c:v>32.950000000000003</c:v>
                </c:pt>
                <c:pt idx="1">
                  <c:v>32.75</c:v>
                </c:pt>
                <c:pt idx="2">
                  <c:v>32.1</c:v>
                </c:pt>
              </c:numCache>
            </c:numRef>
          </c:val>
          <c:extLst>
            <c:ext xmlns:c16="http://schemas.microsoft.com/office/drawing/2014/chart" uri="{C3380CC4-5D6E-409C-BE32-E72D297353CC}">
              <c16:uniqueId val="{00000000-68F5-4DF1-A249-A4CE9F864D57}"/>
            </c:ext>
          </c:extLst>
        </c:ser>
        <c:ser>
          <c:idx val="1"/>
          <c:order val="1"/>
          <c:tx>
            <c:strRef>
              <c:f>'PUPP ir VBE diagramos'!$K$12</c:f>
              <c:strCache>
                <c:ptCount val="1"/>
                <c:pt idx="0">
                  <c:v>VBE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'PUPP ir VBE diagramos'!$I$13:$I$15</c:f>
              <c:strCache>
                <c:ptCount val="3"/>
                <c:pt idx="0">
                  <c:v>PUPP 2013 m., VBE 2015 m.</c:v>
                </c:pt>
                <c:pt idx="1">
                  <c:v>PUPP 2014 m., VBE 2016 m.</c:v>
                </c:pt>
                <c:pt idx="2">
                  <c:v>PUPP 2015 m., VBE 2017 m.</c:v>
                </c:pt>
              </c:strCache>
            </c:strRef>
          </c:cat>
          <c:val>
            <c:numRef>
              <c:f>'PUPP ir VBE diagramos'!$K$13:$K$15</c:f>
              <c:numCache>
                <c:formatCode>General</c:formatCode>
                <c:ptCount val="3"/>
                <c:pt idx="0">
                  <c:v>42.27</c:v>
                </c:pt>
                <c:pt idx="1">
                  <c:v>45</c:v>
                </c:pt>
                <c:pt idx="2">
                  <c:v>48.45</c:v>
                </c:pt>
              </c:numCache>
            </c:numRef>
          </c:val>
          <c:extLst>
            <c:ext xmlns:c16="http://schemas.microsoft.com/office/drawing/2014/chart" uri="{C3380CC4-5D6E-409C-BE32-E72D297353CC}">
              <c16:uniqueId val="{00000001-68F5-4DF1-A249-A4CE9F864D57}"/>
            </c:ext>
          </c:extLst>
        </c:ser>
        <c:dLbls>
          <c:showLegendKey val="0"/>
          <c:showVal val="0"/>
          <c:showCatName val="0"/>
          <c:showSerName val="0"/>
          <c:showPercent val="0"/>
          <c:showBubbleSize val="0"/>
        </c:dLbls>
        <c:gapWidth val="182"/>
        <c:axId val="229823128"/>
        <c:axId val="229823520"/>
      </c:barChart>
      <c:catAx>
        <c:axId val="229823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29823520"/>
        <c:crosses val="autoZero"/>
        <c:auto val="1"/>
        <c:lblAlgn val="ctr"/>
        <c:lblOffset val="100"/>
        <c:noMultiLvlLbl val="0"/>
      </c:catAx>
      <c:valAx>
        <c:axId val="229823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29823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latin typeface="Times New Roman" panose="02020603050405020304" pitchFamily="18" charset="0"/>
                <a:cs typeface="Times New Roman" panose="02020603050405020304" pitchFamily="18" charset="0"/>
              </a:rPr>
              <a:t>NEPASIEKUSIŲ PAGRINDINIO LYGIO MATEMATIKOS PUPP IR VBE LYGIO 2013–2017 METAIS PROCENTAI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'PUPP ir VBE diagramos'!$J$23</c:f>
              <c:strCache>
                <c:ptCount val="1"/>
                <c:pt idx="0">
                  <c:v>PUPP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'PUPP ir VBE diagramos'!$I$24:$I$26</c:f>
              <c:strCache>
                <c:ptCount val="3"/>
                <c:pt idx="0">
                  <c:v>PUPP 2013 m., VBE 2015 m.</c:v>
                </c:pt>
                <c:pt idx="1">
                  <c:v>PUPP 2014 m., VBE 2016 m.</c:v>
                </c:pt>
                <c:pt idx="2">
                  <c:v>PUPP 2015 m., VBE 2017 m.</c:v>
                </c:pt>
              </c:strCache>
            </c:strRef>
          </c:cat>
          <c:val>
            <c:numRef>
              <c:f>'PUPP ir VBE diagramos'!$J$24:$J$26</c:f>
              <c:numCache>
                <c:formatCode>General</c:formatCode>
                <c:ptCount val="3"/>
                <c:pt idx="0">
                  <c:v>64</c:v>
                </c:pt>
                <c:pt idx="1">
                  <c:v>54.6</c:v>
                </c:pt>
                <c:pt idx="2">
                  <c:v>56.2</c:v>
                </c:pt>
              </c:numCache>
            </c:numRef>
          </c:val>
          <c:extLst>
            <c:ext xmlns:c16="http://schemas.microsoft.com/office/drawing/2014/chart" uri="{C3380CC4-5D6E-409C-BE32-E72D297353CC}">
              <c16:uniqueId val="{00000000-E5D8-4838-BD34-04927D31B4D8}"/>
            </c:ext>
          </c:extLst>
        </c:ser>
        <c:ser>
          <c:idx val="1"/>
          <c:order val="1"/>
          <c:tx>
            <c:strRef>
              <c:f>'PUPP ir VBE diagramos'!$K$23</c:f>
              <c:strCache>
                <c:ptCount val="1"/>
                <c:pt idx="0">
                  <c:v>VBE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'PUPP ir VBE diagramos'!$I$24:$I$26</c:f>
              <c:strCache>
                <c:ptCount val="3"/>
                <c:pt idx="0">
                  <c:v>PUPP 2013 m., VBE 2015 m.</c:v>
                </c:pt>
                <c:pt idx="1">
                  <c:v>PUPP 2014 m., VBE 2016 m.</c:v>
                </c:pt>
                <c:pt idx="2">
                  <c:v>PUPP 2015 m., VBE 2017 m.</c:v>
                </c:pt>
              </c:strCache>
            </c:strRef>
          </c:cat>
          <c:val>
            <c:numRef>
              <c:f>'PUPP ir VBE diagramos'!$K$24:$K$26</c:f>
              <c:numCache>
                <c:formatCode>General</c:formatCode>
                <c:ptCount val="3"/>
                <c:pt idx="0">
                  <c:v>48.51</c:v>
                </c:pt>
                <c:pt idx="1">
                  <c:v>52.17</c:v>
                </c:pt>
                <c:pt idx="2">
                  <c:v>46.45</c:v>
                </c:pt>
              </c:numCache>
            </c:numRef>
          </c:val>
          <c:extLst>
            <c:ext xmlns:c16="http://schemas.microsoft.com/office/drawing/2014/chart" uri="{C3380CC4-5D6E-409C-BE32-E72D297353CC}">
              <c16:uniqueId val="{00000001-E5D8-4838-BD34-04927D31B4D8}"/>
            </c:ext>
          </c:extLst>
        </c:ser>
        <c:dLbls>
          <c:showLegendKey val="0"/>
          <c:showVal val="0"/>
          <c:showCatName val="0"/>
          <c:showSerName val="0"/>
          <c:showPercent val="0"/>
          <c:showBubbleSize val="0"/>
        </c:dLbls>
        <c:gapWidth val="182"/>
        <c:axId val="229824304"/>
        <c:axId val="296246536"/>
      </c:barChart>
      <c:catAx>
        <c:axId val="229824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96246536"/>
        <c:crosses val="autoZero"/>
        <c:auto val="1"/>
        <c:lblAlgn val="ctr"/>
        <c:lblOffset val="100"/>
        <c:noMultiLvlLbl val="0"/>
      </c:catAx>
      <c:valAx>
        <c:axId val="296246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2982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200" b="1">
                <a:latin typeface="Times New Roman" panose="02020603050405020304" pitchFamily="18" charset="0"/>
                <a:cs typeface="Times New Roman" panose="02020603050405020304" pitchFamily="18" charset="0"/>
              </a:rPr>
              <a:t>PASIEKUSIŲ AUKŠTESNĮJĮ LIETUVIŲ KALBOS IR LITERATŪROS PUPP IR VBE LYGĮ</a:t>
            </a:r>
            <a:r>
              <a:rPr lang="lt-LT" sz="1200" b="1" baseline="0">
                <a:latin typeface="Times New Roman" panose="02020603050405020304" pitchFamily="18" charset="0"/>
                <a:cs typeface="Times New Roman" panose="02020603050405020304" pitchFamily="18" charset="0"/>
              </a:rPr>
              <a:t> 2013–2017 METAIS PROCENTAI</a:t>
            </a:r>
            <a:r>
              <a:rPr lang="lt-LT" sz="1200" b="1">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bar"/>
        <c:grouping val="clustered"/>
        <c:varyColors val="0"/>
        <c:ser>
          <c:idx val="0"/>
          <c:order val="0"/>
          <c:tx>
            <c:strRef>
              <c:f>'PUPP ir VBE diagramos'!$B$21</c:f>
              <c:strCache>
                <c:ptCount val="1"/>
                <c:pt idx="0">
                  <c:v>PUPP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'PUPP ir VBE diagramos'!$A$22:$A$24</c:f>
              <c:strCache>
                <c:ptCount val="3"/>
                <c:pt idx="0">
                  <c:v>PUPP 2013 m., VBE 2015 m.</c:v>
                </c:pt>
                <c:pt idx="1">
                  <c:v>PUPP 2014 m., VBE 2016 m.</c:v>
                </c:pt>
                <c:pt idx="2">
                  <c:v>PUPP 2015 m., VBE 2017 m.</c:v>
                </c:pt>
              </c:strCache>
            </c:strRef>
          </c:cat>
          <c:val>
            <c:numRef>
              <c:f>'PUPP ir VBE diagramos'!$B$22:$B$24</c:f>
              <c:numCache>
                <c:formatCode>General</c:formatCode>
                <c:ptCount val="3"/>
                <c:pt idx="0">
                  <c:v>16.100000000000001</c:v>
                </c:pt>
                <c:pt idx="1">
                  <c:v>24.15</c:v>
                </c:pt>
                <c:pt idx="2">
                  <c:v>23.8</c:v>
                </c:pt>
              </c:numCache>
            </c:numRef>
          </c:val>
          <c:extLst>
            <c:ext xmlns:c16="http://schemas.microsoft.com/office/drawing/2014/chart" uri="{C3380CC4-5D6E-409C-BE32-E72D297353CC}">
              <c16:uniqueId val="{00000000-B8FD-42CB-AF2E-AAAF17B7BD8D}"/>
            </c:ext>
          </c:extLst>
        </c:ser>
        <c:ser>
          <c:idx val="1"/>
          <c:order val="1"/>
          <c:tx>
            <c:strRef>
              <c:f>'PUPP ir VBE diagramos'!$C$21</c:f>
              <c:strCache>
                <c:ptCount val="1"/>
                <c:pt idx="0">
                  <c:v>VBE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'PUPP ir VBE diagramos'!$A$22:$A$24</c:f>
              <c:strCache>
                <c:ptCount val="3"/>
                <c:pt idx="0">
                  <c:v>PUPP 2013 m., VBE 2015 m.</c:v>
                </c:pt>
                <c:pt idx="1">
                  <c:v>PUPP 2014 m., VBE 2016 m.</c:v>
                </c:pt>
                <c:pt idx="2">
                  <c:v>PUPP 2015 m., VBE 2017 m.</c:v>
                </c:pt>
              </c:strCache>
            </c:strRef>
          </c:cat>
          <c:val>
            <c:numRef>
              <c:f>'PUPP ir VBE diagramos'!$C$22:$C$24</c:f>
              <c:numCache>
                <c:formatCode>General</c:formatCode>
                <c:ptCount val="3"/>
                <c:pt idx="0">
                  <c:v>8.25</c:v>
                </c:pt>
                <c:pt idx="1">
                  <c:v>9.44</c:v>
                </c:pt>
                <c:pt idx="2">
                  <c:v>9.94</c:v>
                </c:pt>
              </c:numCache>
            </c:numRef>
          </c:val>
          <c:extLst>
            <c:ext xmlns:c16="http://schemas.microsoft.com/office/drawing/2014/chart" uri="{C3380CC4-5D6E-409C-BE32-E72D297353CC}">
              <c16:uniqueId val="{00000001-B8FD-42CB-AF2E-AAAF17B7BD8D}"/>
            </c:ext>
          </c:extLst>
        </c:ser>
        <c:dLbls>
          <c:showLegendKey val="0"/>
          <c:showVal val="0"/>
          <c:showCatName val="0"/>
          <c:showSerName val="0"/>
          <c:showPercent val="0"/>
          <c:showBubbleSize val="0"/>
        </c:dLbls>
        <c:gapWidth val="182"/>
        <c:axId val="296247320"/>
        <c:axId val="296247712"/>
      </c:barChart>
      <c:catAx>
        <c:axId val="296247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96247712"/>
        <c:crosses val="autoZero"/>
        <c:auto val="1"/>
        <c:lblAlgn val="ctr"/>
        <c:lblOffset val="100"/>
        <c:noMultiLvlLbl val="0"/>
      </c:catAx>
      <c:valAx>
        <c:axId val="296247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96247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200" b="1">
                <a:latin typeface="Times New Roman" panose="02020603050405020304" pitchFamily="18" charset="0"/>
                <a:cs typeface="Times New Roman" panose="02020603050405020304" pitchFamily="18" charset="0"/>
              </a:rPr>
              <a:t>PASIEKUSIŲ AUKŠTESNĮJĮ MATEMATIKOS PUPP IR VBE</a:t>
            </a:r>
            <a:r>
              <a:rPr lang="lt-LT" sz="1200" b="1" baseline="0">
                <a:latin typeface="Times New Roman" panose="02020603050405020304" pitchFamily="18" charset="0"/>
                <a:cs typeface="Times New Roman" panose="02020603050405020304" pitchFamily="18" charset="0"/>
              </a:rPr>
              <a:t> LYGĮ 2013–2017 METAIS PROCENTAI</a:t>
            </a:r>
            <a:endParaRPr lang="lt-LT"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bar"/>
        <c:grouping val="clustered"/>
        <c:varyColors val="0"/>
        <c:ser>
          <c:idx val="0"/>
          <c:order val="0"/>
          <c:tx>
            <c:strRef>
              <c:f>'PUPP ir VBE diagramos'!$B$45</c:f>
              <c:strCache>
                <c:ptCount val="1"/>
                <c:pt idx="0">
                  <c:v>PUPP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'PUPP ir VBE diagramos'!$A$46:$A$48</c:f>
              <c:strCache>
                <c:ptCount val="3"/>
                <c:pt idx="0">
                  <c:v>PUPP 2013 m., VBE 2015 m.</c:v>
                </c:pt>
                <c:pt idx="1">
                  <c:v>PUPP 2014 m., VBE 2016 m.</c:v>
                </c:pt>
                <c:pt idx="2">
                  <c:v>PUPP 2015 m., VBE 2017 m.</c:v>
                </c:pt>
              </c:strCache>
            </c:strRef>
          </c:cat>
          <c:val>
            <c:numRef>
              <c:f>'PUPP ir VBE diagramos'!$B$46:$B$48</c:f>
              <c:numCache>
                <c:formatCode>General</c:formatCode>
                <c:ptCount val="3"/>
                <c:pt idx="0">
                  <c:v>8.3000000000000007</c:v>
                </c:pt>
                <c:pt idx="1">
                  <c:v>13.2</c:v>
                </c:pt>
                <c:pt idx="2">
                  <c:v>13.1</c:v>
                </c:pt>
              </c:numCache>
            </c:numRef>
          </c:val>
          <c:extLst>
            <c:ext xmlns:c16="http://schemas.microsoft.com/office/drawing/2014/chart" uri="{C3380CC4-5D6E-409C-BE32-E72D297353CC}">
              <c16:uniqueId val="{00000000-C43A-4024-B9F8-B3B44AC26B62}"/>
            </c:ext>
          </c:extLst>
        </c:ser>
        <c:ser>
          <c:idx val="1"/>
          <c:order val="1"/>
          <c:tx>
            <c:strRef>
              <c:f>'PUPP ir VBE diagramos'!$C$45</c:f>
              <c:strCache>
                <c:ptCount val="1"/>
                <c:pt idx="0">
                  <c:v>VBE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'PUPP ir VBE diagramos'!$A$46:$A$48</c:f>
              <c:strCache>
                <c:ptCount val="3"/>
                <c:pt idx="0">
                  <c:v>PUPP 2013 m., VBE 2015 m.</c:v>
                </c:pt>
                <c:pt idx="1">
                  <c:v>PUPP 2014 m., VBE 2016 m.</c:v>
                </c:pt>
                <c:pt idx="2">
                  <c:v>PUPP 2015 m., VBE 2017 m.</c:v>
                </c:pt>
              </c:strCache>
            </c:strRef>
          </c:cat>
          <c:val>
            <c:numRef>
              <c:f>'PUPP ir VBE diagramos'!$C$46:$C$48</c:f>
              <c:numCache>
                <c:formatCode>General</c:formatCode>
                <c:ptCount val="3"/>
                <c:pt idx="0">
                  <c:v>3.73</c:v>
                </c:pt>
                <c:pt idx="1">
                  <c:v>2.9</c:v>
                </c:pt>
                <c:pt idx="2">
                  <c:v>7.74</c:v>
                </c:pt>
              </c:numCache>
            </c:numRef>
          </c:val>
          <c:extLst>
            <c:ext xmlns:c16="http://schemas.microsoft.com/office/drawing/2014/chart" uri="{C3380CC4-5D6E-409C-BE32-E72D297353CC}">
              <c16:uniqueId val="{00000001-C43A-4024-B9F8-B3B44AC26B62}"/>
            </c:ext>
          </c:extLst>
        </c:ser>
        <c:dLbls>
          <c:showLegendKey val="0"/>
          <c:showVal val="0"/>
          <c:showCatName val="0"/>
          <c:showSerName val="0"/>
          <c:showPercent val="0"/>
          <c:showBubbleSize val="0"/>
        </c:dLbls>
        <c:gapWidth val="182"/>
        <c:axId val="296248496"/>
        <c:axId val="296248888"/>
      </c:barChart>
      <c:catAx>
        <c:axId val="296248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96248888"/>
        <c:crosses val="autoZero"/>
        <c:auto val="1"/>
        <c:lblAlgn val="ctr"/>
        <c:lblOffset val="100"/>
        <c:noMultiLvlLbl val="0"/>
      </c:catAx>
      <c:valAx>
        <c:axId val="296248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9624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398" b="1" i="0" u="none" strike="noStrike" baseline="0">
                <a:solidFill>
                  <a:srgbClr val="333333"/>
                </a:solidFill>
                <a:latin typeface="Times New Roman" panose="02020603050405020304" pitchFamily="18" charset="0"/>
                <a:ea typeface="Calibri"/>
                <a:cs typeface="Times New Roman" panose="02020603050405020304" pitchFamily="18" charset="0"/>
              </a:defRPr>
            </a:pPr>
            <a:r>
              <a:rPr lang="lt-LT" sz="1398">
                <a:latin typeface="Times New Roman" panose="02020603050405020304" pitchFamily="18" charset="0"/>
                <a:cs typeface="Times New Roman" panose="02020603050405020304" pitchFamily="18" charset="0"/>
              </a:rPr>
              <a:t>TRAKŲ RAJONO VAIKŲ, GIMUSIŲ 2013–2017 METAIS, SKAIČIUS</a:t>
            </a:r>
          </a:p>
        </c:rich>
      </c:tx>
      <c:layout>
        <c:manualLayout>
          <c:xMode val="edge"/>
          <c:yMode val="edge"/>
          <c:x val="8.0768252425797049E-2"/>
          <c:y val="1.1080208194314694E-2"/>
        </c:manualLayout>
      </c:layout>
      <c:overlay val="0"/>
      <c:spPr>
        <a:noFill/>
        <a:ln w="25355">
          <a:noFill/>
        </a:ln>
      </c:spPr>
    </c:title>
    <c:autoTitleDeleted val="0"/>
    <c:plotArea>
      <c:layout>
        <c:manualLayout>
          <c:layoutTarget val="inner"/>
          <c:xMode val="edge"/>
          <c:yMode val="edge"/>
          <c:x val="6.5358705161854769E-2"/>
          <c:y val="0.21435185185185182"/>
          <c:w val="0.89019685039370078"/>
          <c:h val="0.55845654709827941"/>
        </c:manualLayout>
      </c:layout>
      <c:barChart>
        <c:barDir val="col"/>
        <c:grouping val="stacked"/>
        <c:varyColors val="0"/>
        <c:ser>
          <c:idx val="0"/>
          <c:order val="0"/>
          <c:tx>
            <c:strRef>
              <c:f>Lapas1!$B$41</c:f>
              <c:strCache>
                <c:ptCount val="1"/>
                <c:pt idx="0">
                  <c:v>Vaikų skaičius</c:v>
                </c:pt>
              </c:strCache>
            </c:strRef>
          </c:tx>
          <c:spPr>
            <a:solidFill>
              <a:schemeClr val="accent1">
                <a:alpha val="85000"/>
              </a:schemeClr>
            </a:solidFill>
            <a:ln w="9508" cap="flat" cmpd="sng" algn="ctr">
              <a:solidFill>
                <a:schemeClr val="lt1">
                  <a:alpha val="50000"/>
                </a:schemeClr>
              </a:solidFill>
              <a:round/>
            </a:ln>
            <a:effectLst/>
          </c:spPr>
          <c:invertIfNegative val="0"/>
          <c:dLbls>
            <c:spPr>
              <a:noFill/>
              <a:ln w="25355">
                <a:noFill/>
              </a:ln>
            </c:spPr>
            <c:txPr>
              <a:bodyPr wrap="square" lIns="38100" tIns="19050" rIns="38100" bIns="19050" anchor="ctr">
                <a:spAutoFit/>
              </a:bodyPr>
              <a:lstStyle/>
              <a:p>
                <a:pPr>
                  <a:defRPr sz="898" b="1" i="0" u="none" strike="noStrike" baseline="0">
                    <a:solidFill>
                      <a:srgbClr val="FFFFFF"/>
                    </a:solidFill>
                    <a:latin typeface="Calibri"/>
                    <a:ea typeface="Calibri"/>
                    <a:cs typeface="Calibri"/>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Lapas1!$A$42:$A$46</c:f>
              <c:numCache>
                <c:formatCode>General</c:formatCode>
                <c:ptCount val="5"/>
                <c:pt idx="0">
                  <c:v>2013</c:v>
                </c:pt>
                <c:pt idx="1">
                  <c:v>2014</c:v>
                </c:pt>
                <c:pt idx="2">
                  <c:v>2015</c:v>
                </c:pt>
                <c:pt idx="3">
                  <c:v>2016</c:v>
                </c:pt>
                <c:pt idx="4">
                  <c:v>2017</c:v>
                </c:pt>
              </c:numCache>
            </c:numRef>
          </c:cat>
          <c:val>
            <c:numRef>
              <c:f>Lapas1!$B$42:$B$46</c:f>
              <c:numCache>
                <c:formatCode>General</c:formatCode>
                <c:ptCount val="5"/>
                <c:pt idx="0">
                  <c:v>378</c:v>
                </c:pt>
                <c:pt idx="1">
                  <c:v>363</c:v>
                </c:pt>
                <c:pt idx="2">
                  <c:v>348</c:v>
                </c:pt>
                <c:pt idx="3">
                  <c:v>350</c:v>
                </c:pt>
                <c:pt idx="4">
                  <c:v>367</c:v>
                </c:pt>
              </c:numCache>
            </c:numRef>
          </c:val>
          <c:extLst>
            <c:ext xmlns:c16="http://schemas.microsoft.com/office/drawing/2014/chart" uri="{C3380CC4-5D6E-409C-BE32-E72D297353CC}">
              <c16:uniqueId val="{00000000-1BDA-463B-B54F-00FF5C5BF81D}"/>
            </c:ext>
          </c:extLst>
        </c:ser>
        <c:ser>
          <c:idx val="1"/>
          <c:order val="1"/>
          <c:tx>
            <c:strRef>
              <c:f>Lapas1!$C$41</c:f>
              <c:strCache>
                <c:ptCount val="1"/>
                <c:pt idx="0">
                  <c:v>Iš jų gimusių užsienyje</c:v>
                </c:pt>
              </c:strCache>
            </c:strRef>
          </c:tx>
          <c:spPr>
            <a:solidFill>
              <a:schemeClr val="accent2">
                <a:alpha val="85000"/>
              </a:schemeClr>
            </a:solidFill>
            <a:ln w="9508" cap="flat" cmpd="sng" algn="ctr">
              <a:solidFill>
                <a:schemeClr val="lt1">
                  <a:alpha val="50000"/>
                </a:schemeClr>
              </a:solidFill>
              <a:round/>
            </a:ln>
            <a:effectLst/>
          </c:spPr>
          <c:invertIfNegative val="0"/>
          <c:dLbls>
            <c:spPr>
              <a:noFill/>
              <a:ln w="25355">
                <a:noFill/>
              </a:ln>
            </c:spPr>
            <c:txPr>
              <a:bodyPr wrap="square" lIns="38100" tIns="19050" rIns="38100" bIns="19050" anchor="ctr">
                <a:spAutoFit/>
              </a:bodyPr>
              <a:lstStyle/>
              <a:p>
                <a:pPr>
                  <a:defRPr sz="898" b="1" i="0" u="none" strike="noStrike" baseline="0">
                    <a:solidFill>
                      <a:srgbClr val="FFFFFF"/>
                    </a:solidFill>
                    <a:latin typeface="Calibri"/>
                    <a:ea typeface="Calibri"/>
                    <a:cs typeface="Calibri"/>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Lapas1!$A$42:$A$46</c:f>
              <c:numCache>
                <c:formatCode>General</c:formatCode>
                <c:ptCount val="5"/>
                <c:pt idx="0">
                  <c:v>2013</c:v>
                </c:pt>
                <c:pt idx="1">
                  <c:v>2014</c:v>
                </c:pt>
                <c:pt idx="2">
                  <c:v>2015</c:v>
                </c:pt>
                <c:pt idx="3">
                  <c:v>2016</c:v>
                </c:pt>
                <c:pt idx="4">
                  <c:v>2017</c:v>
                </c:pt>
              </c:numCache>
            </c:numRef>
          </c:cat>
          <c:val>
            <c:numRef>
              <c:f>Lapas1!$C$42:$C$46</c:f>
              <c:numCache>
                <c:formatCode>General</c:formatCode>
                <c:ptCount val="5"/>
                <c:pt idx="0">
                  <c:v>39</c:v>
                </c:pt>
                <c:pt idx="1">
                  <c:v>46</c:v>
                </c:pt>
                <c:pt idx="2">
                  <c:v>48</c:v>
                </c:pt>
                <c:pt idx="3">
                  <c:v>43</c:v>
                </c:pt>
                <c:pt idx="4">
                  <c:v>35</c:v>
                </c:pt>
              </c:numCache>
            </c:numRef>
          </c:val>
          <c:extLst>
            <c:ext xmlns:c16="http://schemas.microsoft.com/office/drawing/2014/chart" uri="{C3380CC4-5D6E-409C-BE32-E72D297353CC}">
              <c16:uniqueId val="{00000001-1BDA-463B-B54F-00FF5C5BF81D}"/>
            </c:ext>
          </c:extLst>
        </c:ser>
        <c:dLbls>
          <c:showLegendKey val="0"/>
          <c:showVal val="0"/>
          <c:showCatName val="0"/>
          <c:showSerName val="0"/>
          <c:showPercent val="0"/>
          <c:showBubbleSize val="0"/>
        </c:dLbls>
        <c:gapWidth val="150"/>
        <c:overlap val="100"/>
        <c:axId val="206948376"/>
        <c:axId val="1"/>
      </c:barChart>
      <c:catAx>
        <c:axId val="206948376"/>
        <c:scaling>
          <c:orientation val="minMax"/>
        </c:scaling>
        <c:delete val="0"/>
        <c:axPos val="b"/>
        <c:numFmt formatCode="General" sourceLinked="1"/>
        <c:majorTickMark val="none"/>
        <c:minorTickMark val="none"/>
        <c:tickLblPos val="nextTo"/>
        <c:spPr>
          <a:noFill/>
          <a:ln w="19016" cap="flat" cmpd="sng" algn="ctr">
            <a:solidFill>
              <a:schemeClr val="dk1">
                <a:lumMod val="75000"/>
                <a:lumOff val="25000"/>
              </a:schemeClr>
            </a:solidFill>
            <a:round/>
          </a:ln>
          <a:effectLst/>
        </c:spPr>
        <c:txPr>
          <a:bodyPr rot="0" vert="horz"/>
          <a:lstStyle/>
          <a:p>
            <a:pPr>
              <a:defRPr sz="898" b="0" i="0" u="none" strike="noStrike" baseline="0">
                <a:solidFill>
                  <a:srgbClr val="333333"/>
                </a:solidFill>
                <a:latin typeface="Calibri"/>
                <a:ea typeface="Calibri"/>
                <a:cs typeface="Calibri"/>
              </a:defRPr>
            </a:pPr>
            <a:endParaRPr lang="lt-LT"/>
          </a:p>
        </c:txPr>
        <c:crossAx val="1"/>
        <c:crosses val="autoZero"/>
        <c:auto val="1"/>
        <c:lblAlgn val="ctr"/>
        <c:lblOffset val="100"/>
        <c:noMultiLvlLbl val="0"/>
      </c:catAx>
      <c:valAx>
        <c:axId val="1"/>
        <c:scaling>
          <c:orientation val="minMax"/>
        </c:scaling>
        <c:delete val="1"/>
        <c:axPos val="l"/>
        <c:majorGridlines>
          <c:spPr>
            <a:ln w="9508"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crossAx val="206948376"/>
        <c:crosses val="autoZero"/>
        <c:crossBetween val="between"/>
      </c:valAx>
      <c:spPr>
        <a:noFill/>
        <a:ln w="25355">
          <a:noFill/>
        </a:ln>
      </c:spPr>
    </c:plotArea>
    <c:legend>
      <c:legendPos val="b"/>
      <c:overlay val="0"/>
      <c:spPr>
        <a:solidFill>
          <a:schemeClr val="lt1">
            <a:lumMod val="95000"/>
            <a:alpha val="39000"/>
          </a:schemeClr>
        </a:solidFill>
        <a:ln>
          <a:noFill/>
        </a:ln>
        <a:effectLst/>
      </c:spPr>
      <c:txPr>
        <a:bodyPr/>
        <a:lstStyle/>
        <a:p>
          <a:pPr>
            <a:defRPr sz="1198" b="1" i="0" u="none" strike="noStrike" baseline="0">
              <a:solidFill>
                <a:srgbClr val="333333"/>
              </a:solidFill>
              <a:latin typeface="Times New Roman" panose="02020603050405020304" pitchFamily="18" charset="0"/>
              <a:ea typeface="Calibri"/>
              <a:cs typeface="Times New Roman" panose="02020603050405020304" pitchFamily="18" charset="0"/>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08" cap="flat" cmpd="sng" algn="ctr">
      <a:solidFill>
        <a:schemeClr val="dk1">
          <a:lumMod val="25000"/>
          <a:lumOff val="75000"/>
        </a:schemeClr>
      </a:solidFill>
      <a:round/>
    </a:ln>
    <a:effectLst/>
  </c:spPr>
  <c:txPr>
    <a:bodyPr/>
    <a:lstStyle/>
    <a:p>
      <a:pPr>
        <a:defRPr sz="898" b="0" i="0" u="none" strike="noStrike" baseline="0">
          <a:solidFill>
            <a:srgbClr val="000000"/>
          </a:solidFill>
          <a:latin typeface="Calibri"/>
          <a:ea typeface="Calibri"/>
          <a:cs typeface="Calibri"/>
        </a:defRPr>
      </a:pPr>
      <a:endParaRPr lang="lt-LT"/>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200" b="1">
                <a:latin typeface="Times New Roman" panose="02020603050405020304" pitchFamily="18" charset="0"/>
                <a:cs typeface="Times New Roman" panose="02020603050405020304" pitchFamily="18" charset="0"/>
              </a:rPr>
              <a:t>TRAKŲ RAJONO ABITURIENTŲ IŠSILAVINIMO ĮGIJIMAS</a:t>
            </a:r>
          </a:p>
          <a:p>
            <a:pPr>
              <a:defRPr>
                <a:latin typeface="Times New Roman" panose="02020603050405020304" pitchFamily="18" charset="0"/>
                <a:cs typeface="Times New Roman" panose="02020603050405020304" pitchFamily="18" charset="0"/>
              </a:defRPr>
            </a:pPr>
            <a:r>
              <a:rPr lang="lt-LT" sz="1200" b="1" baseline="0">
                <a:latin typeface="Times New Roman" panose="02020603050405020304" pitchFamily="18" charset="0"/>
                <a:cs typeface="Times New Roman" panose="02020603050405020304" pitchFamily="18" charset="0"/>
              </a:rPr>
              <a:t> 2013–2017 METAIS</a:t>
            </a:r>
            <a:endParaRPr lang="lt-LT"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clustered"/>
        <c:varyColors val="0"/>
        <c:ser>
          <c:idx val="0"/>
          <c:order val="0"/>
          <c:tx>
            <c:strRef>
              <c:f>'Vidur. išsil. įgijimas'!$A$76</c:f>
              <c:strCache>
                <c:ptCount val="1"/>
                <c:pt idx="0">
                  <c:v>Išklausė vid. ugd. programą</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'Vidur. išsil. įgijimas'!$B$75:$F$75</c:f>
              <c:strCache>
                <c:ptCount val="5"/>
                <c:pt idx="0">
                  <c:v>2013 m.</c:v>
                </c:pt>
                <c:pt idx="1">
                  <c:v>2014 m.</c:v>
                </c:pt>
                <c:pt idx="2">
                  <c:v>2015 m. </c:v>
                </c:pt>
                <c:pt idx="3">
                  <c:v>2016 m.</c:v>
                </c:pt>
                <c:pt idx="4">
                  <c:v>2017 m.</c:v>
                </c:pt>
              </c:strCache>
            </c:strRef>
          </c:cat>
          <c:val>
            <c:numRef>
              <c:f>'Vidur. išsil. įgijimas'!$B$76:$F$76</c:f>
              <c:numCache>
                <c:formatCode>General</c:formatCode>
                <c:ptCount val="5"/>
                <c:pt idx="0">
                  <c:v>585</c:v>
                </c:pt>
                <c:pt idx="1">
                  <c:v>408</c:v>
                </c:pt>
                <c:pt idx="2">
                  <c:v>454</c:v>
                </c:pt>
                <c:pt idx="3">
                  <c:v>389</c:v>
                </c:pt>
                <c:pt idx="4">
                  <c:v>326</c:v>
                </c:pt>
              </c:numCache>
            </c:numRef>
          </c:val>
          <c:extLst>
            <c:ext xmlns:c16="http://schemas.microsoft.com/office/drawing/2014/chart" uri="{C3380CC4-5D6E-409C-BE32-E72D297353CC}">
              <c16:uniqueId val="{00000000-5B78-46FB-9FD6-5D8F42B6A0DC}"/>
            </c:ext>
          </c:extLst>
        </c:ser>
        <c:ser>
          <c:idx val="1"/>
          <c:order val="1"/>
          <c:tx>
            <c:strRef>
              <c:f>'Vidur. išsil. įgijimas'!$A$77</c:f>
              <c:strCache>
                <c:ptCount val="1"/>
                <c:pt idx="0">
                  <c:v>Gavo brand. atest. ir įgijo vid. išsil.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'Vidur. išsil. įgijimas'!$B$75:$F$75</c:f>
              <c:strCache>
                <c:ptCount val="5"/>
                <c:pt idx="0">
                  <c:v>2013 m.</c:v>
                </c:pt>
                <c:pt idx="1">
                  <c:v>2014 m.</c:v>
                </c:pt>
                <c:pt idx="2">
                  <c:v>2015 m. </c:v>
                </c:pt>
                <c:pt idx="3">
                  <c:v>2016 m.</c:v>
                </c:pt>
                <c:pt idx="4">
                  <c:v>2017 m.</c:v>
                </c:pt>
              </c:strCache>
            </c:strRef>
          </c:cat>
          <c:val>
            <c:numRef>
              <c:f>'Vidur. išsil. įgijimas'!$B$77:$F$77</c:f>
              <c:numCache>
                <c:formatCode>General</c:formatCode>
                <c:ptCount val="5"/>
                <c:pt idx="0">
                  <c:v>543</c:v>
                </c:pt>
                <c:pt idx="1">
                  <c:v>380</c:v>
                </c:pt>
                <c:pt idx="2">
                  <c:v>413</c:v>
                </c:pt>
                <c:pt idx="3">
                  <c:v>349</c:v>
                </c:pt>
                <c:pt idx="4">
                  <c:v>304</c:v>
                </c:pt>
              </c:numCache>
            </c:numRef>
          </c:val>
          <c:extLst>
            <c:ext xmlns:c16="http://schemas.microsoft.com/office/drawing/2014/chart" uri="{C3380CC4-5D6E-409C-BE32-E72D297353CC}">
              <c16:uniqueId val="{00000001-5B78-46FB-9FD6-5D8F42B6A0DC}"/>
            </c:ext>
          </c:extLst>
        </c:ser>
        <c:dLbls>
          <c:showLegendKey val="0"/>
          <c:showVal val="0"/>
          <c:showCatName val="0"/>
          <c:showSerName val="0"/>
          <c:showPercent val="0"/>
          <c:showBubbleSize val="0"/>
        </c:dLbls>
        <c:gapWidth val="219"/>
        <c:overlap val="-27"/>
        <c:axId val="255403848"/>
        <c:axId val="255402280"/>
      </c:barChart>
      <c:catAx>
        <c:axId val="255403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55402280"/>
        <c:crosses val="autoZero"/>
        <c:auto val="1"/>
        <c:lblAlgn val="ctr"/>
        <c:lblOffset val="100"/>
        <c:noMultiLvlLbl val="0"/>
      </c:catAx>
      <c:valAx>
        <c:axId val="255402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55403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200" b="1">
                <a:latin typeface="Times New Roman" panose="02020603050405020304" pitchFamily="18" charset="0"/>
                <a:cs typeface="Times New Roman" panose="02020603050405020304" pitchFamily="18" charset="0"/>
              </a:rPr>
              <a:t>TRAKŲ</a:t>
            </a:r>
            <a:r>
              <a:rPr lang="lt-LT" sz="1200" b="1" baseline="0">
                <a:latin typeface="Times New Roman" panose="02020603050405020304" pitchFamily="18" charset="0"/>
                <a:cs typeface="Times New Roman" panose="02020603050405020304" pitchFamily="18" charset="0"/>
              </a:rPr>
              <a:t> RAJONO ABITURIENTŲ, GAVUSIŲ BRANDOS ATESTATUS IR ĮGIJUSIŲ VIDURINĮ IŠSILAVINIMĄ, PROCENTAS</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clustered"/>
        <c:varyColors val="0"/>
        <c:ser>
          <c:idx val="0"/>
          <c:order val="0"/>
          <c:tx>
            <c:strRef>
              <c:f>'Vidur. išsil. įgijimas'!$A$83</c:f>
              <c:strCache>
                <c:ptCount val="1"/>
                <c:pt idx="0">
                  <c:v>Gavo brand. atest. ir įgijo vid. išsil.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'Vidur. išsil. įgijimas'!$B$82:$F$82</c:f>
              <c:strCache>
                <c:ptCount val="5"/>
                <c:pt idx="0">
                  <c:v>2013 m.</c:v>
                </c:pt>
                <c:pt idx="1">
                  <c:v>2014 m.</c:v>
                </c:pt>
                <c:pt idx="2">
                  <c:v>2015 m. </c:v>
                </c:pt>
                <c:pt idx="3">
                  <c:v>2016 m.</c:v>
                </c:pt>
                <c:pt idx="4">
                  <c:v>2017 m.</c:v>
                </c:pt>
              </c:strCache>
            </c:strRef>
          </c:cat>
          <c:val>
            <c:numRef>
              <c:f>'Vidur. išsil. įgijimas'!$B$83:$F$83</c:f>
              <c:numCache>
                <c:formatCode>General</c:formatCode>
                <c:ptCount val="5"/>
                <c:pt idx="0">
                  <c:v>92.8</c:v>
                </c:pt>
                <c:pt idx="1">
                  <c:v>93.1</c:v>
                </c:pt>
                <c:pt idx="2">
                  <c:v>91</c:v>
                </c:pt>
                <c:pt idx="3">
                  <c:v>89.7</c:v>
                </c:pt>
                <c:pt idx="4">
                  <c:v>93.3</c:v>
                </c:pt>
              </c:numCache>
            </c:numRef>
          </c:val>
          <c:extLst>
            <c:ext xmlns:c16="http://schemas.microsoft.com/office/drawing/2014/chart" uri="{C3380CC4-5D6E-409C-BE32-E72D297353CC}">
              <c16:uniqueId val="{00000000-6655-4232-A9F7-A9CE3F90DE5D}"/>
            </c:ext>
          </c:extLst>
        </c:ser>
        <c:dLbls>
          <c:showLegendKey val="0"/>
          <c:showVal val="0"/>
          <c:showCatName val="0"/>
          <c:showSerName val="0"/>
          <c:showPercent val="0"/>
          <c:showBubbleSize val="0"/>
        </c:dLbls>
        <c:gapWidth val="219"/>
        <c:overlap val="-27"/>
        <c:axId val="255403456"/>
        <c:axId val="312509744"/>
      </c:barChart>
      <c:catAx>
        <c:axId val="255403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312509744"/>
        <c:crosses val="autoZero"/>
        <c:auto val="1"/>
        <c:lblAlgn val="ctr"/>
        <c:lblOffset val="100"/>
        <c:noMultiLvlLbl val="0"/>
      </c:catAx>
      <c:valAx>
        <c:axId val="312509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55403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200" b="1">
                <a:latin typeface="Times New Roman" panose="02020603050405020304" pitchFamily="18" charset="0"/>
                <a:cs typeface="Times New Roman" panose="02020603050405020304" pitchFamily="18" charset="0"/>
              </a:rPr>
              <a:t>TRAKŲ</a:t>
            </a:r>
            <a:r>
              <a:rPr lang="lt-LT" sz="1200" b="1" baseline="0">
                <a:latin typeface="Times New Roman" panose="02020603050405020304" pitchFamily="18" charset="0"/>
                <a:cs typeface="Times New Roman" panose="02020603050405020304" pitchFamily="18" charset="0"/>
              </a:rPr>
              <a:t> RAJONO ABITURIENTŲ, GAVUSIŲ BRANDOS ATESTATUS IR ĮSTOJUSIŲ Į AUKŠTĄSIAS MOKYKLAS, PROCENTAI</a:t>
            </a:r>
            <a:endParaRPr lang="lt-LT"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clustered"/>
        <c:varyColors val="0"/>
        <c:ser>
          <c:idx val="0"/>
          <c:order val="0"/>
          <c:tx>
            <c:strRef>
              <c:f>'Vidur. išsil. įgijimas'!$A$83</c:f>
              <c:strCache>
                <c:ptCount val="1"/>
                <c:pt idx="0">
                  <c:v>Gavo brand. atest. ir įgijo vid. išsil.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'Vidur. išsil. įgijimas'!$B$82:$F$82</c:f>
              <c:strCache>
                <c:ptCount val="5"/>
                <c:pt idx="0">
                  <c:v>2013 m.</c:v>
                </c:pt>
                <c:pt idx="1">
                  <c:v>2014 m.</c:v>
                </c:pt>
                <c:pt idx="2">
                  <c:v>2015 m. </c:v>
                </c:pt>
                <c:pt idx="3">
                  <c:v>2016 m.</c:v>
                </c:pt>
                <c:pt idx="4">
                  <c:v>2017 m.</c:v>
                </c:pt>
              </c:strCache>
            </c:strRef>
          </c:cat>
          <c:val>
            <c:numRef>
              <c:f>'Vidur. išsil. įgijimas'!$B$83:$F$83</c:f>
              <c:numCache>
                <c:formatCode>General</c:formatCode>
                <c:ptCount val="5"/>
                <c:pt idx="0">
                  <c:v>92.8</c:v>
                </c:pt>
                <c:pt idx="1">
                  <c:v>93.1</c:v>
                </c:pt>
                <c:pt idx="2">
                  <c:v>91</c:v>
                </c:pt>
                <c:pt idx="3">
                  <c:v>89.7</c:v>
                </c:pt>
                <c:pt idx="4">
                  <c:v>93.3</c:v>
                </c:pt>
              </c:numCache>
            </c:numRef>
          </c:val>
          <c:extLst>
            <c:ext xmlns:c16="http://schemas.microsoft.com/office/drawing/2014/chart" uri="{C3380CC4-5D6E-409C-BE32-E72D297353CC}">
              <c16:uniqueId val="{00000000-8737-46C3-8D52-64EA7CC8E959}"/>
            </c:ext>
          </c:extLst>
        </c:ser>
        <c:ser>
          <c:idx val="1"/>
          <c:order val="1"/>
          <c:tx>
            <c:strRef>
              <c:f>'Vidur. išsil. įgijimas'!$A$84</c:f>
              <c:strCache>
                <c:ptCount val="1"/>
                <c:pt idx="0">
                  <c:v>Abit., įstojusių į aukšt. mo-klas,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'Vidur. išsil. įgijimas'!$B$82:$F$82</c:f>
              <c:strCache>
                <c:ptCount val="5"/>
                <c:pt idx="0">
                  <c:v>2013 m.</c:v>
                </c:pt>
                <c:pt idx="1">
                  <c:v>2014 m.</c:v>
                </c:pt>
                <c:pt idx="2">
                  <c:v>2015 m. </c:v>
                </c:pt>
                <c:pt idx="3">
                  <c:v>2016 m.</c:v>
                </c:pt>
                <c:pt idx="4">
                  <c:v>2017 m.</c:v>
                </c:pt>
              </c:strCache>
            </c:strRef>
          </c:cat>
          <c:val>
            <c:numRef>
              <c:f>'Vidur. išsil. įgijimas'!$B$84:$F$84</c:f>
              <c:numCache>
                <c:formatCode>General</c:formatCode>
                <c:ptCount val="5"/>
                <c:pt idx="0">
                  <c:v>25.9</c:v>
                </c:pt>
                <c:pt idx="1">
                  <c:v>30.3</c:v>
                </c:pt>
                <c:pt idx="2">
                  <c:v>28.6</c:v>
                </c:pt>
                <c:pt idx="3">
                  <c:v>26.6</c:v>
                </c:pt>
                <c:pt idx="4">
                  <c:v>24.7</c:v>
                </c:pt>
              </c:numCache>
            </c:numRef>
          </c:val>
          <c:extLst>
            <c:ext xmlns:c16="http://schemas.microsoft.com/office/drawing/2014/chart" uri="{C3380CC4-5D6E-409C-BE32-E72D297353CC}">
              <c16:uniqueId val="{00000001-8737-46C3-8D52-64EA7CC8E959}"/>
            </c:ext>
          </c:extLst>
        </c:ser>
        <c:dLbls>
          <c:showLegendKey val="0"/>
          <c:showVal val="0"/>
          <c:showCatName val="0"/>
          <c:showSerName val="0"/>
          <c:showPercent val="0"/>
          <c:showBubbleSize val="0"/>
        </c:dLbls>
        <c:gapWidth val="219"/>
        <c:overlap val="-27"/>
        <c:axId val="312512488"/>
        <c:axId val="312507784"/>
      </c:barChart>
      <c:catAx>
        <c:axId val="312512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312507784"/>
        <c:crosses val="autoZero"/>
        <c:auto val="1"/>
        <c:lblAlgn val="ctr"/>
        <c:lblOffset val="100"/>
        <c:noMultiLvlLbl val="0"/>
      </c:catAx>
      <c:valAx>
        <c:axId val="312507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312512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a:t>TRAKŲ RAJONO ABITURIENTAI, NEGAVĘ BRANDOS ATESTATŲ, 2013–2017 METAIS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5.3520557121371062E-2"/>
          <c:y val="0.16988155668358718"/>
          <c:w val="0.92293744180853798"/>
          <c:h val="0.66606019425236818"/>
        </c:manualLayout>
      </c:layout>
      <c:barChart>
        <c:barDir val="col"/>
        <c:grouping val="clustered"/>
        <c:varyColors val="0"/>
        <c:ser>
          <c:idx val="0"/>
          <c:order val="0"/>
          <c:tx>
            <c:strRef>
              <c:f>'Vidur. išsil. įgijimas'!$A$93</c:f>
              <c:strCache>
                <c:ptCount val="1"/>
                <c:pt idx="0">
                  <c:v>Abit., negavusių brand. atest., sk.</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'Vidur. išsil. įgijimas'!$B$92:$F$92</c:f>
              <c:strCache>
                <c:ptCount val="5"/>
                <c:pt idx="0">
                  <c:v>2013 m.</c:v>
                </c:pt>
                <c:pt idx="1">
                  <c:v>2014 m.</c:v>
                </c:pt>
                <c:pt idx="2">
                  <c:v>2015 m. </c:v>
                </c:pt>
                <c:pt idx="3">
                  <c:v>2016 m.</c:v>
                </c:pt>
                <c:pt idx="4">
                  <c:v>2017 m.</c:v>
                </c:pt>
              </c:strCache>
            </c:strRef>
          </c:cat>
          <c:val>
            <c:numRef>
              <c:f>'Vidur. išsil. įgijimas'!$B$93:$F$93</c:f>
              <c:numCache>
                <c:formatCode>General</c:formatCode>
                <c:ptCount val="5"/>
                <c:pt idx="0">
                  <c:v>42</c:v>
                </c:pt>
                <c:pt idx="1">
                  <c:v>28</c:v>
                </c:pt>
                <c:pt idx="2">
                  <c:v>41</c:v>
                </c:pt>
                <c:pt idx="3">
                  <c:v>40</c:v>
                </c:pt>
                <c:pt idx="4">
                  <c:v>22</c:v>
                </c:pt>
              </c:numCache>
            </c:numRef>
          </c:val>
          <c:extLst>
            <c:ext xmlns:c16="http://schemas.microsoft.com/office/drawing/2014/chart" uri="{C3380CC4-5D6E-409C-BE32-E72D297353CC}">
              <c16:uniqueId val="{00000000-E106-4687-B258-21DC19D78E1A}"/>
            </c:ext>
          </c:extLst>
        </c:ser>
        <c:ser>
          <c:idx val="1"/>
          <c:order val="1"/>
          <c:tx>
            <c:strRef>
              <c:f>'Vidur. išsil. įgijimas'!$A$94</c:f>
              <c:strCache>
                <c:ptCount val="1"/>
                <c:pt idx="0">
                  <c:v>Abit., negavusių brand. atest.,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'Vidur. išsil. įgijimas'!$B$92:$F$92</c:f>
              <c:strCache>
                <c:ptCount val="5"/>
                <c:pt idx="0">
                  <c:v>2013 m.</c:v>
                </c:pt>
                <c:pt idx="1">
                  <c:v>2014 m.</c:v>
                </c:pt>
                <c:pt idx="2">
                  <c:v>2015 m. </c:v>
                </c:pt>
                <c:pt idx="3">
                  <c:v>2016 m.</c:v>
                </c:pt>
                <c:pt idx="4">
                  <c:v>2017 m.</c:v>
                </c:pt>
              </c:strCache>
            </c:strRef>
          </c:cat>
          <c:val>
            <c:numRef>
              <c:f>'Vidur. išsil. įgijimas'!$B$94:$F$94</c:f>
              <c:numCache>
                <c:formatCode>General</c:formatCode>
                <c:ptCount val="5"/>
                <c:pt idx="0">
                  <c:v>7.2</c:v>
                </c:pt>
                <c:pt idx="1">
                  <c:v>6.9</c:v>
                </c:pt>
                <c:pt idx="2">
                  <c:v>9</c:v>
                </c:pt>
                <c:pt idx="3">
                  <c:v>10.3</c:v>
                </c:pt>
                <c:pt idx="4">
                  <c:v>6.7</c:v>
                </c:pt>
              </c:numCache>
            </c:numRef>
          </c:val>
          <c:extLst>
            <c:ext xmlns:c16="http://schemas.microsoft.com/office/drawing/2014/chart" uri="{C3380CC4-5D6E-409C-BE32-E72D297353CC}">
              <c16:uniqueId val="{00000001-E106-4687-B258-21DC19D78E1A}"/>
            </c:ext>
          </c:extLst>
        </c:ser>
        <c:dLbls>
          <c:showLegendKey val="0"/>
          <c:showVal val="0"/>
          <c:showCatName val="0"/>
          <c:showSerName val="0"/>
          <c:showPercent val="0"/>
          <c:showBubbleSize val="0"/>
        </c:dLbls>
        <c:gapWidth val="219"/>
        <c:overlap val="-27"/>
        <c:axId val="312508960"/>
        <c:axId val="312504648"/>
      </c:barChart>
      <c:catAx>
        <c:axId val="31250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312504648"/>
        <c:crosses val="autoZero"/>
        <c:auto val="1"/>
        <c:lblAlgn val="ctr"/>
        <c:lblOffset val="100"/>
        <c:noMultiLvlLbl val="0"/>
      </c:catAx>
      <c:valAx>
        <c:axId val="312504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312508960"/>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96" b="0" i="0" u="none" strike="noStrike" baseline="0">
                <a:solidFill>
                  <a:srgbClr val="000000"/>
                </a:solidFill>
                <a:latin typeface="Calibri"/>
                <a:ea typeface="Calibri"/>
                <a:cs typeface="Calibri"/>
              </a:defRPr>
            </a:pPr>
            <a:r>
              <a:rPr lang="lt-LT" sz="1198" b="1" i="0" u="none" strike="noStrike" baseline="0">
                <a:solidFill>
                  <a:srgbClr val="333333"/>
                </a:solidFill>
                <a:latin typeface="Times New Roman"/>
                <a:cs typeface="Times New Roman"/>
              </a:rPr>
              <a:t>TRAKŲ RAJONO ĮSTAIGOS, VYKDANČIOS IKIMOKYKLINĮ IR PRIEŠMOKYKLINĮ UGDYMĄ </a:t>
            </a:r>
          </a:p>
          <a:p>
            <a:pPr>
              <a:defRPr sz="896" b="0" i="0" u="none" strike="noStrike" baseline="0">
                <a:solidFill>
                  <a:srgbClr val="000000"/>
                </a:solidFill>
                <a:latin typeface="Calibri"/>
                <a:ea typeface="Calibri"/>
                <a:cs typeface="Calibri"/>
              </a:defRPr>
            </a:pPr>
            <a:r>
              <a:rPr lang="lt-LT" sz="1198" b="1" i="0" u="none" strike="noStrike" baseline="0">
                <a:solidFill>
                  <a:srgbClr val="333333"/>
                </a:solidFill>
                <a:latin typeface="Times New Roman"/>
                <a:cs typeface="Times New Roman"/>
              </a:rPr>
              <a:t>2013–2018 M.</a:t>
            </a:r>
          </a:p>
        </c:rich>
      </c:tx>
      <c:overlay val="0"/>
      <c:spPr>
        <a:noFill/>
        <a:ln w="25357">
          <a:noFill/>
        </a:ln>
      </c:spPr>
    </c:title>
    <c:autoTitleDeleted val="0"/>
    <c:plotArea>
      <c:layout/>
      <c:pieChart>
        <c:varyColors val="1"/>
        <c:ser>
          <c:idx val="0"/>
          <c:order val="0"/>
          <c:tx>
            <c:strRef>
              <c:f>Lapas1!$B$11</c:f>
              <c:strCache>
                <c:ptCount val="1"/>
                <c:pt idx="0">
                  <c:v>Įstaigų, vykd. Ikim./priešmok.u.,  skaičius</c:v>
                </c:pt>
              </c:strCache>
            </c:strRef>
          </c:tx>
          <c:dPt>
            <c:idx val="0"/>
            <c:bubble3D val="0"/>
            <c:spPr>
              <a:solidFill>
                <a:schemeClr val="accent1"/>
              </a:solidFill>
              <a:ln w="19017">
                <a:solidFill>
                  <a:schemeClr val="lt1"/>
                </a:solidFill>
              </a:ln>
              <a:effectLst/>
            </c:spPr>
            <c:extLst>
              <c:ext xmlns:c16="http://schemas.microsoft.com/office/drawing/2014/chart" uri="{C3380CC4-5D6E-409C-BE32-E72D297353CC}">
                <c16:uniqueId val="{00000000-01DF-4378-969F-4266331E72A0}"/>
              </c:ext>
            </c:extLst>
          </c:dPt>
          <c:dPt>
            <c:idx val="1"/>
            <c:bubble3D val="0"/>
            <c:spPr>
              <a:solidFill>
                <a:schemeClr val="accent2"/>
              </a:solidFill>
              <a:ln w="19017">
                <a:solidFill>
                  <a:schemeClr val="lt1"/>
                </a:solidFill>
              </a:ln>
              <a:effectLst/>
            </c:spPr>
            <c:extLst>
              <c:ext xmlns:c16="http://schemas.microsoft.com/office/drawing/2014/chart" uri="{C3380CC4-5D6E-409C-BE32-E72D297353CC}">
                <c16:uniqueId val="{00000001-01DF-4378-969F-4266331E72A0}"/>
              </c:ext>
            </c:extLst>
          </c:dPt>
          <c:dPt>
            <c:idx val="2"/>
            <c:bubble3D val="0"/>
            <c:spPr>
              <a:solidFill>
                <a:schemeClr val="accent3"/>
              </a:solidFill>
              <a:ln w="19017">
                <a:solidFill>
                  <a:schemeClr val="lt1"/>
                </a:solidFill>
              </a:ln>
              <a:effectLst/>
            </c:spPr>
            <c:extLst>
              <c:ext xmlns:c16="http://schemas.microsoft.com/office/drawing/2014/chart" uri="{C3380CC4-5D6E-409C-BE32-E72D297353CC}">
                <c16:uniqueId val="{00000002-01DF-4378-969F-4266331E72A0}"/>
              </c:ext>
            </c:extLst>
          </c:dPt>
          <c:dPt>
            <c:idx val="3"/>
            <c:bubble3D val="0"/>
            <c:spPr>
              <a:solidFill>
                <a:schemeClr val="accent4"/>
              </a:solidFill>
              <a:ln w="19017">
                <a:solidFill>
                  <a:schemeClr val="lt1"/>
                </a:solidFill>
              </a:ln>
              <a:effectLst/>
            </c:spPr>
            <c:extLst>
              <c:ext xmlns:c16="http://schemas.microsoft.com/office/drawing/2014/chart" uri="{C3380CC4-5D6E-409C-BE32-E72D297353CC}">
                <c16:uniqueId val="{00000003-01DF-4378-969F-4266331E72A0}"/>
              </c:ext>
            </c:extLst>
          </c:dPt>
          <c:dPt>
            <c:idx val="4"/>
            <c:bubble3D val="0"/>
            <c:spPr>
              <a:solidFill>
                <a:schemeClr val="accent5"/>
              </a:solidFill>
              <a:ln w="19017">
                <a:solidFill>
                  <a:schemeClr val="lt1"/>
                </a:solidFill>
              </a:ln>
              <a:effectLst/>
            </c:spPr>
            <c:extLst>
              <c:ext xmlns:c16="http://schemas.microsoft.com/office/drawing/2014/chart" uri="{C3380CC4-5D6E-409C-BE32-E72D297353CC}">
                <c16:uniqueId val="{00000004-01DF-4378-969F-4266331E72A0}"/>
              </c:ext>
            </c:extLst>
          </c:dPt>
          <c:dPt>
            <c:idx val="5"/>
            <c:bubble3D val="0"/>
            <c:spPr>
              <a:solidFill>
                <a:schemeClr val="accent6"/>
              </a:solidFill>
              <a:ln w="19017">
                <a:solidFill>
                  <a:schemeClr val="lt1"/>
                </a:solidFill>
              </a:ln>
              <a:effectLst/>
            </c:spPr>
            <c:extLst>
              <c:ext xmlns:c16="http://schemas.microsoft.com/office/drawing/2014/chart" uri="{C3380CC4-5D6E-409C-BE32-E72D297353CC}">
                <c16:uniqueId val="{00000005-01DF-4378-969F-4266331E72A0}"/>
              </c:ext>
            </c:extLst>
          </c:dPt>
          <c:dLbls>
            <c:spPr>
              <a:noFill/>
              <a:ln w="25357">
                <a:noFill/>
              </a:ln>
            </c:spPr>
            <c:txPr>
              <a:bodyPr wrap="square" lIns="38100" tIns="19050" rIns="38100" bIns="19050" anchor="ctr">
                <a:spAutoFit/>
              </a:bodyPr>
              <a:lstStyle/>
              <a:p>
                <a:pPr>
                  <a:defRPr sz="998" b="1" i="0" u="none" strike="noStrike" baseline="0">
                    <a:solidFill>
                      <a:srgbClr val="333333"/>
                    </a:solidFill>
                    <a:latin typeface="Times New Roman"/>
                    <a:ea typeface="Times New Roman"/>
                    <a:cs typeface="Times New Roman"/>
                  </a:defRPr>
                </a:pPr>
                <a:endParaRPr lang="lt-LT"/>
              </a:p>
            </c:txPr>
            <c:showLegendKey val="0"/>
            <c:showVal val="1"/>
            <c:showCatName val="0"/>
            <c:showSerName val="0"/>
            <c:showPercent val="0"/>
            <c:showBubbleSize val="0"/>
            <c:showLeaderLines val="1"/>
            <c:leaderLines>
              <c:spPr>
                <a:ln w="9509"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Lapas1!$A$12:$A$17</c:f>
              <c:strCache>
                <c:ptCount val="6"/>
                <c:pt idx="0">
                  <c:v>2012-2013</c:v>
                </c:pt>
                <c:pt idx="1">
                  <c:v>2013-2014</c:v>
                </c:pt>
                <c:pt idx="2">
                  <c:v>2014-2015</c:v>
                </c:pt>
                <c:pt idx="3">
                  <c:v>2015-2016</c:v>
                </c:pt>
                <c:pt idx="4">
                  <c:v>2016-2017</c:v>
                </c:pt>
                <c:pt idx="5">
                  <c:v>2017-2018</c:v>
                </c:pt>
              </c:strCache>
            </c:strRef>
          </c:cat>
          <c:val>
            <c:numRef>
              <c:f>Lapas1!$B$12:$B$17</c:f>
              <c:numCache>
                <c:formatCode>General</c:formatCode>
                <c:ptCount val="6"/>
                <c:pt idx="0">
                  <c:v>18</c:v>
                </c:pt>
                <c:pt idx="1">
                  <c:v>18</c:v>
                </c:pt>
                <c:pt idx="2">
                  <c:v>20</c:v>
                </c:pt>
                <c:pt idx="3">
                  <c:v>21</c:v>
                </c:pt>
                <c:pt idx="4">
                  <c:v>21</c:v>
                </c:pt>
                <c:pt idx="5">
                  <c:v>21</c:v>
                </c:pt>
              </c:numCache>
            </c:numRef>
          </c:val>
          <c:extLst>
            <c:ext xmlns:c16="http://schemas.microsoft.com/office/drawing/2014/chart" uri="{C3380CC4-5D6E-409C-BE32-E72D297353CC}">
              <c16:uniqueId val="{00000006-01DF-4378-969F-4266331E72A0}"/>
            </c:ext>
          </c:extLst>
        </c:ser>
        <c:dLbls>
          <c:showLegendKey val="0"/>
          <c:showVal val="0"/>
          <c:showCatName val="0"/>
          <c:showSerName val="0"/>
          <c:showPercent val="0"/>
          <c:showBubbleSize val="0"/>
          <c:showLeaderLines val="1"/>
        </c:dLbls>
        <c:firstSliceAng val="0"/>
      </c:pieChart>
      <c:spPr>
        <a:noFill/>
        <a:ln w="25357">
          <a:noFill/>
        </a:ln>
      </c:spPr>
    </c:plotArea>
    <c:legend>
      <c:legendPos val="b"/>
      <c:overlay val="0"/>
      <c:spPr>
        <a:noFill/>
        <a:ln w="25357">
          <a:noFill/>
        </a:ln>
      </c:spPr>
      <c:txPr>
        <a:bodyPr/>
        <a:lstStyle/>
        <a:p>
          <a:pPr>
            <a:defRPr sz="844" b="1" i="0" u="none" strike="noStrike" baseline="0">
              <a:solidFill>
                <a:srgbClr val="333333"/>
              </a:solidFill>
              <a:latin typeface="Times New Roman"/>
              <a:ea typeface="Times New Roman"/>
              <a:cs typeface="Times New Roman"/>
            </a:defRPr>
          </a:pPr>
          <a:endParaRPr lang="lt-LT"/>
        </a:p>
      </c:txPr>
    </c:legend>
    <c:plotVisOnly val="1"/>
    <c:dispBlanksAs val="gap"/>
    <c:showDLblsOverMax val="0"/>
  </c:chart>
  <c:spPr>
    <a:solidFill>
      <a:schemeClr val="bg1"/>
    </a:solidFill>
    <a:ln w="9509" cap="flat" cmpd="sng" algn="ctr">
      <a:solidFill>
        <a:schemeClr val="tx1">
          <a:lumMod val="15000"/>
          <a:lumOff val="85000"/>
        </a:schemeClr>
      </a:solidFill>
      <a:round/>
    </a:ln>
    <a:effectLst/>
  </c:spPr>
  <c:txPr>
    <a:bodyPr/>
    <a:lstStyle/>
    <a:p>
      <a:pPr>
        <a:defRPr sz="898" b="0" i="0" u="none" strike="noStrike" baseline="0">
          <a:solidFill>
            <a:srgbClr val="000000"/>
          </a:solidFill>
          <a:latin typeface="Calibri"/>
          <a:ea typeface="Calibri"/>
          <a:cs typeface="Calibri"/>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lt-LT" sz="1200" b="1">
                <a:solidFill>
                  <a:sysClr val="windowText" lastClr="000000"/>
                </a:solidFill>
                <a:latin typeface="Times New Roman" panose="02020603050405020304" pitchFamily="18" charset="0"/>
                <a:cs typeface="Times New Roman" panose="02020603050405020304" pitchFamily="18" charset="0"/>
              </a:rPr>
              <a:t>TRAKŲ RAJONO VAIKŲ, DALYVAUJANČIŲ IKIMOKYKLINIAME IR PRIEŠMOKYKLINIAME UGDYME, SKAIČIUS 2013–2018 METAIS  </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xMode val="edge"/>
          <c:yMode val="edge"/>
          <c:x val="6.4448430632561463E-2"/>
          <c:y val="0.28784894573722747"/>
          <c:w val="0.93138765938281387"/>
          <c:h val="0.69182837888048132"/>
        </c:manualLayout>
      </c:layout>
      <c:barChart>
        <c:barDir val="col"/>
        <c:grouping val="clustered"/>
        <c:varyColors val="0"/>
        <c:ser>
          <c:idx val="0"/>
          <c:order val="0"/>
          <c:tx>
            <c:strRef>
              <c:f>Lapas1!$B$19</c:f>
              <c:strCache>
                <c:ptCount val="1"/>
                <c:pt idx="0">
                  <c:v>Bendras vaikų skaičius</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dk1">
                          <a:lumMod val="50000"/>
                          <a:lumOff val="50000"/>
                        </a:schemeClr>
                      </a:solidFill>
                    </a:ln>
                    <a:effectLst/>
                  </c:spPr>
                </c15:leaderLines>
              </c:ext>
            </c:extLst>
          </c:dLbls>
          <c:cat>
            <c:strRef>
              <c:f>Lapas1!$A$20:$A$25</c:f>
              <c:strCache>
                <c:ptCount val="6"/>
                <c:pt idx="0">
                  <c:v>2012-2013</c:v>
                </c:pt>
                <c:pt idx="1">
                  <c:v>2013-2014</c:v>
                </c:pt>
                <c:pt idx="2">
                  <c:v>2014-2015</c:v>
                </c:pt>
                <c:pt idx="3">
                  <c:v>2015-2016</c:v>
                </c:pt>
                <c:pt idx="4">
                  <c:v>2016-2017</c:v>
                </c:pt>
                <c:pt idx="5">
                  <c:v>2017-2018</c:v>
                </c:pt>
              </c:strCache>
            </c:strRef>
          </c:cat>
          <c:val>
            <c:numRef>
              <c:f>Lapas1!$B$20:$B$25</c:f>
              <c:numCache>
                <c:formatCode>General</c:formatCode>
                <c:ptCount val="6"/>
                <c:pt idx="0">
                  <c:v>1002</c:v>
                </c:pt>
                <c:pt idx="1">
                  <c:v>1157</c:v>
                </c:pt>
                <c:pt idx="2">
                  <c:v>1217</c:v>
                </c:pt>
                <c:pt idx="3">
                  <c:v>1293</c:v>
                </c:pt>
                <c:pt idx="4">
                  <c:v>1266</c:v>
                </c:pt>
                <c:pt idx="5">
                  <c:v>1281</c:v>
                </c:pt>
              </c:numCache>
            </c:numRef>
          </c:val>
          <c:extLst>
            <c:ext xmlns:c16="http://schemas.microsoft.com/office/drawing/2014/chart" uri="{C3380CC4-5D6E-409C-BE32-E72D297353CC}">
              <c16:uniqueId val="{00000000-7DC1-41D6-BEA6-6D11EDE18133}"/>
            </c:ext>
          </c:extLst>
        </c:ser>
        <c:dLbls>
          <c:dLblPos val="inEnd"/>
          <c:showLegendKey val="0"/>
          <c:showVal val="1"/>
          <c:showCatName val="0"/>
          <c:showSerName val="0"/>
          <c:showPercent val="0"/>
          <c:showBubbleSize val="0"/>
        </c:dLbls>
        <c:gapWidth val="41"/>
        <c:axId val="469860104"/>
        <c:axId val="469858536"/>
      </c:barChart>
      <c:valAx>
        <c:axId val="469858536"/>
        <c:scaling>
          <c:orientation val="minMax"/>
        </c:scaling>
        <c:delete val="1"/>
        <c:axPos val="l"/>
        <c:numFmt formatCode="General" sourceLinked="1"/>
        <c:majorTickMark val="none"/>
        <c:minorTickMark val="none"/>
        <c:tickLblPos val="nextTo"/>
        <c:crossAx val="469860104"/>
        <c:crosses val="autoZero"/>
        <c:crossBetween val="between"/>
      </c:valAx>
      <c:catAx>
        <c:axId val="4698601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lt-LT"/>
          </a:p>
        </c:txPr>
        <c:crossAx val="469858536"/>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lt-L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395" b="1" i="0" u="none" strike="noStrike" baseline="0">
                <a:solidFill>
                  <a:srgbClr val="333333"/>
                </a:solidFill>
                <a:latin typeface="Calibri"/>
                <a:ea typeface="Calibri"/>
                <a:cs typeface="Calibri"/>
              </a:defRPr>
            </a:pPr>
            <a:r>
              <a:rPr lang="lt-LT"/>
              <a:t>TRAKŲ RAJONO PRIEŠMOKYKLINIO UGDYMO GRUPIŲ SKAIČIUS</a:t>
            </a:r>
          </a:p>
        </c:rich>
      </c:tx>
      <c:layout>
        <c:manualLayout>
          <c:xMode val="edge"/>
          <c:yMode val="edge"/>
          <c:x val="0.13541533659643895"/>
          <c:y val="3.7570303712035992E-2"/>
        </c:manualLayout>
      </c:layout>
      <c:overlay val="0"/>
      <c:spPr>
        <a:noFill/>
        <a:ln w="25315">
          <a:noFill/>
        </a:ln>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w="25400">
          <a:noFill/>
        </a:ln>
      </c:spPr>
    </c:sideWall>
    <c:backWall>
      <c:thickness val="0"/>
      <c:spPr>
        <a:noFill/>
        <a:ln w="25400">
          <a:noFill/>
        </a:ln>
      </c:spPr>
    </c:backWall>
    <c:plotArea>
      <c:layout>
        <c:manualLayout>
          <c:layoutTarget val="inner"/>
          <c:xMode val="edge"/>
          <c:yMode val="edge"/>
          <c:x val="5.2692038495188102E-2"/>
          <c:y val="0.21747703412073491"/>
          <c:w val="0.90286351706036749"/>
          <c:h val="0.69827172645086033"/>
        </c:manualLayout>
      </c:layout>
      <c:bar3DChart>
        <c:barDir val="col"/>
        <c:grouping val="clustered"/>
        <c:varyColors val="0"/>
        <c:ser>
          <c:idx val="0"/>
          <c:order val="0"/>
          <c:tx>
            <c:strRef>
              <c:f>Lapas1!$B$49</c:f>
              <c:strCache>
                <c:ptCount val="1"/>
                <c:pt idx="0">
                  <c:v>Priešmokyklinių grupių skaičius</c:v>
                </c:pt>
              </c:strCache>
            </c:strRef>
          </c:tx>
          <c:spPr>
            <a:solidFill>
              <a:schemeClr val="accent2">
                <a:alpha val="85000"/>
              </a:schemeClr>
            </a:solidFill>
            <a:ln w="9493" cap="flat" cmpd="sng" algn="ctr">
              <a:solidFill>
                <a:schemeClr val="accent2">
                  <a:lumMod val="75000"/>
                </a:schemeClr>
              </a:solidFill>
              <a:round/>
            </a:ln>
            <a:effectLst/>
            <a:sp3d contourW="9525">
              <a:contourClr>
                <a:schemeClr val="accent2">
                  <a:lumMod val="75000"/>
                </a:schemeClr>
              </a:contourClr>
            </a:sp3d>
          </c:spPr>
          <c:invertIfNegative val="0"/>
          <c:dLbls>
            <c:spPr>
              <a:noFill/>
              <a:ln w="25315">
                <a:noFill/>
              </a:ln>
            </c:spPr>
            <c:txPr>
              <a:bodyPr wrap="square" lIns="38100" tIns="19050" rIns="38100" bIns="19050" anchor="ctr">
                <a:spAutoFit/>
              </a:bodyPr>
              <a:lstStyle/>
              <a:p>
                <a:pPr>
                  <a:defRPr sz="1196"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Lapas1!$A$50:$A$55</c:f>
              <c:strCache>
                <c:ptCount val="6"/>
                <c:pt idx="0">
                  <c:v>2012-2013</c:v>
                </c:pt>
                <c:pt idx="1">
                  <c:v>2013-2014</c:v>
                </c:pt>
                <c:pt idx="2">
                  <c:v>2014-2015</c:v>
                </c:pt>
                <c:pt idx="3">
                  <c:v>2015-2016</c:v>
                </c:pt>
                <c:pt idx="4">
                  <c:v>2016-2017</c:v>
                </c:pt>
                <c:pt idx="5">
                  <c:v>2017-2018</c:v>
                </c:pt>
              </c:strCache>
            </c:strRef>
          </c:cat>
          <c:val>
            <c:numRef>
              <c:f>Lapas1!$B$50:$B$55</c:f>
              <c:numCache>
                <c:formatCode>General</c:formatCode>
                <c:ptCount val="6"/>
                <c:pt idx="0">
                  <c:v>19</c:v>
                </c:pt>
                <c:pt idx="1">
                  <c:v>20</c:v>
                </c:pt>
                <c:pt idx="2">
                  <c:v>22</c:v>
                </c:pt>
                <c:pt idx="3">
                  <c:v>23</c:v>
                </c:pt>
                <c:pt idx="4">
                  <c:v>24</c:v>
                </c:pt>
                <c:pt idx="5">
                  <c:v>22</c:v>
                </c:pt>
              </c:numCache>
            </c:numRef>
          </c:val>
          <c:extLst>
            <c:ext xmlns:c16="http://schemas.microsoft.com/office/drawing/2014/chart" uri="{C3380CC4-5D6E-409C-BE32-E72D297353CC}">
              <c16:uniqueId val="{00000000-9916-4B17-A3A8-9ECF1B3C948A}"/>
            </c:ext>
          </c:extLst>
        </c:ser>
        <c:dLbls>
          <c:showLegendKey val="0"/>
          <c:showVal val="0"/>
          <c:showCatName val="0"/>
          <c:showSerName val="0"/>
          <c:showPercent val="0"/>
          <c:showBubbleSize val="0"/>
        </c:dLbls>
        <c:gapWidth val="65"/>
        <c:shape val="box"/>
        <c:axId val="246095056"/>
        <c:axId val="1"/>
        <c:axId val="0"/>
      </c:bar3DChart>
      <c:catAx>
        <c:axId val="246095056"/>
        <c:scaling>
          <c:orientation val="minMax"/>
        </c:scaling>
        <c:delete val="0"/>
        <c:axPos val="b"/>
        <c:numFmt formatCode="General" sourceLinked="1"/>
        <c:majorTickMark val="none"/>
        <c:minorTickMark val="none"/>
        <c:tickLblPos val="nextTo"/>
        <c:spPr>
          <a:noFill/>
          <a:ln w="18987" cap="flat" cmpd="sng" algn="ctr">
            <a:solidFill>
              <a:schemeClr val="dk1">
                <a:lumMod val="75000"/>
                <a:lumOff val="25000"/>
              </a:schemeClr>
            </a:solidFill>
            <a:round/>
          </a:ln>
          <a:effectLst/>
        </c:spPr>
        <c:txPr>
          <a:bodyPr rot="0" vert="horz"/>
          <a:lstStyle/>
          <a:p>
            <a:pPr>
              <a:defRPr sz="897" b="0" i="0" u="none" strike="noStrike" baseline="0">
                <a:solidFill>
                  <a:srgbClr val="333333"/>
                </a:solidFill>
                <a:latin typeface="Calibri"/>
                <a:ea typeface="Calibri"/>
                <a:cs typeface="Calibri"/>
              </a:defRPr>
            </a:pPr>
            <a:endParaRPr lang="lt-LT"/>
          </a:p>
        </c:txPr>
        <c:crossAx val="1"/>
        <c:crosses val="autoZero"/>
        <c:auto val="1"/>
        <c:lblAlgn val="ctr"/>
        <c:lblOffset val="100"/>
        <c:noMultiLvlLbl val="0"/>
      </c:catAx>
      <c:valAx>
        <c:axId val="1"/>
        <c:scaling>
          <c:orientation val="minMax"/>
        </c:scaling>
        <c:delete val="0"/>
        <c:axPos val="l"/>
        <c:majorGridlines>
          <c:spPr>
            <a:ln w="9493" cap="flat" cmpd="sng" algn="ctr">
              <a:solidFill>
                <a:schemeClr val="dk1">
                  <a:lumMod val="15000"/>
                  <a:lumOff val="85000"/>
                </a:schemeClr>
              </a:solidFill>
              <a:round/>
            </a:ln>
            <a:effectLst/>
          </c:spPr>
        </c:majorGridlines>
        <c:numFmt formatCode="General" sourceLinked="1"/>
        <c:majorTickMark val="none"/>
        <c:minorTickMark val="none"/>
        <c:tickLblPos val="nextTo"/>
        <c:spPr>
          <a:ln w="6329">
            <a:noFill/>
          </a:ln>
        </c:spPr>
        <c:txPr>
          <a:bodyPr rot="0" vert="horz"/>
          <a:lstStyle/>
          <a:p>
            <a:pPr>
              <a:defRPr sz="897" b="0" i="0" u="none" strike="noStrike" baseline="0">
                <a:solidFill>
                  <a:srgbClr val="333333"/>
                </a:solidFill>
                <a:latin typeface="Calibri"/>
                <a:ea typeface="Calibri"/>
                <a:cs typeface="Calibri"/>
              </a:defRPr>
            </a:pPr>
            <a:endParaRPr lang="lt-LT"/>
          </a:p>
        </c:txPr>
        <c:crossAx val="246095056"/>
        <c:crosses val="autoZero"/>
        <c:crossBetween val="between"/>
      </c:valAx>
      <c:spPr>
        <a:noFill/>
        <a:ln w="25315">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493" cap="flat" cmpd="sng" algn="ctr">
      <a:solidFill>
        <a:schemeClr val="dk1">
          <a:lumMod val="25000"/>
          <a:lumOff val="75000"/>
        </a:schemeClr>
      </a:solidFill>
      <a:round/>
    </a:ln>
    <a:effectLst/>
  </c:spPr>
  <c:txPr>
    <a:bodyPr/>
    <a:lstStyle/>
    <a:p>
      <a:pPr>
        <a:defRPr sz="897" b="0" i="0" u="none" strike="noStrike" baseline="0">
          <a:solidFill>
            <a:srgbClr val="000000"/>
          </a:solidFill>
          <a:latin typeface="Calibri"/>
          <a:ea typeface="Calibri"/>
          <a:cs typeface="Calibri"/>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8" b="1" i="0" u="none" strike="noStrike" baseline="0">
                <a:solidFill>
                  <a:srgbClr val="000000"/>
                </a:solidFill>
                <a:latin typeface="Times New Roman"/>
                <a:ea typeface="Times New Roman"/>
                <a:cs typeface="Times New Roman"/>
              </a:defRPr>
            </a:pPr>
            <a:r>
              <a:rPr lang="lt-LT"/>
              <a:t>TRAKŲ RAJONO</a:t>
            </a:r>
            <a:r>
              <a:rPr lang="lt-LT" baseline="0"/>
              <a:t> </a:t>
            </a:r>
            <a:r>
              <a:rPr lang="lt-LT"/>
              <a:t>IKIMOKYKLINIO UGDYMO  GRUPIŲ</a:t>
            </a:r>
            <a:r>
              <a:rPr lang="lt-LT" baseline="0"/>
              <a:t> </a:t>
            </a:r>
            <a:r>
              <a:rPr lang="lt-LT"/>
              <a:t>SKAIČIUS </a:t>
            </a:r>
          </a:p>
        </c:rich>
      </c:tx>
      <c:overlay val="0"/>
      <c:spPr>
        <a:noFill/>
        <a:ln w="25354">
          <a:noFill/>
        </a:ln>
      </c:spPr>
    </c:title>
    <c:autoTitleDeleted val="0"/>
    <c:plotArea>
      <c:layout>
        <c:manualLayout>
          <c:layoutTarget val="inner"/>
          <c:xMode val="edge"/>
          <c:yMode val="edge"/>
          <c:x val="4.4414045442218143E-2"/>
          <c:y val="0.24121715076071928"/>
          <c:w val="0.94862813776999422"/>
          <c:h val="0.58771784232365143"/>
        </c:manualLayout>
      </c:layout>
      <c:barChart>
        <c:barDir val="col"/>
        <c:grouping val="clustered"/>
        <c:varyColors val="0"/>
        <c:ser>
          <c:idx val="0"/>
          <c:order val="0"/>
          <c:tx>
            <c:strRef>
              <c:f>Lapas1!$K$2</c:f>
              <c:strCache>
                <c:ptCount val="1"/>
                <c:pt idx="0">
                  <c:v>Ikimokyklinių grupių skaičius </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w="25354">
                <a:noFill/>
              </a:ln>
            </c:spPr>
            <c:txPr>
              <a:bodyPr wrap="square" lIns="38100" tIns="19050" rIns="38100" bIns="19050" anchor="ctr">
                <a:spAutoFit/>
              </a:bodyPr>
              <a:lstStyle/>
              <a:p>
                <a:pPr>
                  <a:defRPr sz="998" b="1" i="0" u="none" strike="noStrike" baseline="0">
                    <a:solidFill>
                      <a:srgbClr val="FFFFFF"/>
                    </a:solidFill>
                    <a:latin typeface="Calibri"/>
                    <a:ea typeface="Calibri"/>
                    <a:cs typeface="Calibri"/>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Lapas1!$J$3:$J$9</c:f>
              <c:strCache>
                <c:ptCount val="6"/>
                <c:pt idx="0">
                  <c:v>2012-2013</c:v>
                </c:pt>
                <c:pt idx="1">
                  <c:v>2013-2014</c:v>
                </c:pt>
                <c:pt idx="2">
                  <c:v>2014-2015</c:v>
                </c:pt>
                <c:pt idx="3">
                  <c:v>2015-2016</c:v>
                </c:pt>
                <c:pt idx="4">
                  <c:v>2016-2017</c:v>
                </c:pt>
                <c:pt idx="5">
                  <c:v>2017-2018</c:v>
                </c:pt>
              </c:strCache>
            </c:strRef>
          </c:cat>
          <c:val>
            <c:numRef>
              <c:f>Lapas1!$K$3:$K$9</c:f>
              <c:numCache>
                <c:formatCode>General</c:formatCode>
                <c:ptCount val="7"/>
                <c:pt idx="0">
                  <c:v>40</c:v>
                </c:pt>
                <c:pt idx="1">
                  <c:v>45</c:v>
                </c:pt>
                <c:pt idx="2">
                  <c:v>44</c:v>
                </c:pt>
                <c:pt idx="3">
                  <c:v>46</c:v>
                </c:pt>
                <c:pt idx="4">
                  <c:v>47</c:v>
                </c:pt>
                <c:pt idx="5">
                  <c:v>51</c:v>
                </c:pt>
              </c:numCache>
            </c:numRef>
          </c:val>
          <c:extLst>
            <c:ext xmlns:c16="http://schemas.microsoft.com/office/drawing/2014/chart" uri="{C3380CC4-5D6E-409C-BE32-E72D297353CC}">
              <c16:uniqueId val="{00000000-C69C-46AA-AFDB-52D734545B19}"/>
            </c:ext>
          </c:extLst>
        </c:ser>
        <c:dLbls>
          <c:showLegendKey val="0"/>
          <c:showVal val="0"/>
          <c:showCatName val="0"/>
          <c:showSerName val="0"/>
          <c:showPercent val="0"/>
          <c:showBubbleSize val="0"/>
        </c:dLbls>
        <c:gapWidth val="41"/>
        <c:axId val="206944440"/>
        <c:axId val="1"/>
      </c:barChart>
      <c:catAx>
        <c:axId val="206944440"/>
        <c:scaling>
          <c:orientation val="minMax"/>
        </c:scaling>
        <c:delete val="0"/>
        <c:axPos val="b"/>
        <c:numFmt formatCode="General" sourceLinked="1"/>
        <c:majorTickMark val="none"/>
        <c:minorTickMark val="none"/>
        <c:tickLblPos val="nextTo"/>
        <c:spPr>
          <a:ln w="6339">
            <a:noFill/>
          </a:ln>
        </c:spPr>
        <c:txPr>
          <a:bodyPr rot="0" vert="horz"/>
          <a:lstStyle/>
          <a:p>
            <a:pPr>
              <a:defRPr sz="1198" b="1" i="0" u="none" strike="noStrike" baseline="0">
                <a:solidFill>
                  <a:srgbClr val="333333"/>
                </a:solidFill>
                <a:latin typeface="Times New Roman"/>
                <a:ea typeface="Times New Roman"/>
                <a:cs typeface="Times New Roman"/>
              </a:defRPr>
            </a:pPr>
            <a:endParaRPr lang="lt-LT"/>
          </a:p>
        </c:txPr>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206944440"/>
        <c:crosses val="autoZero"/>
        <c:crossBetween val="between"/>
      </c:valAx>
      <c:spPr>
        <a:noFill/>
        <a:ln w="25354">
          <a:noFill/>
        </a:ln>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08" cap="flat" cmpd="sng" algn="ctr">
      <a:solidFill>
        <a:schemeClr val="dk1">
          <a:lumMod val="15000"/>
          <a:lumOff val="85000"/>
        </a:schemeClr>
      </a:solidFill>
      <a:round/>
    </a:ln>
    <a:effectLst/>
  </c:spPr>
  <c:txPr>
    <a:bodyPr/>
    <a:lstStyle/>
    <a:p>
      <a:pPr>
        <a:defRPr sz="998" b="0" i="0" u="none" strike="noStrike" baseline="0">
          <a:solidFill>
            <a:srgbClr val="000000"/>
          </a:solidFill>
          <a:latin typeface="Calibri"/>
          <a:ea typeface="Calibri"/>
          <a:cs typeface="Calibri"/>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98"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198">
                <a:latin typeface="Times New Roman" panose="02020603050405020304" pitchFamily="18" charset="0"/>
                <a:cs typeface="Times New Roman" panose="02020603050405020304" pitchFamily="18" charset="0"/>
              </a:rPr>
              <a:t>TRAKŲ RAJONO</a:t>
            </a:r>
            <a:r>
              <a:rPr lang="lt-LT" sz="1198" baseline="0">
                <a:latin typeface="Times New Roman" panose="02020603050405020304" pitchFamily="18" charset="0"/>
                <a:cs typeface="Times New Roman" panose="02020603050405020304" pitchFamily="18" charset="0"/>
              </a:rPr>
              <a:t> </a:t>
            </a:r>
            <a:r>
              <a:rPr lang="en-US" sz="1198">
                <a:latin typeface="Times New Roman" panose="02020603050405020304" pitchFamily="18" charset="0"/>
                <a:cs typeface="Times New Roman" panose="02020603050405020304" pitchFamily="18" charset="0"/>
              </a:rPr>
              <a:t>VAIKŲ</a:t>
            </a:r>
            <a:r>
              <a:rPr lang="lt-LT" sz="1198">
                <a:latin typeface="Times New Roman" panose="02020603050405020304" pitchFamily="18" charset="0"/>
                <a:cs typeface="Times New Roman" panose="02020603050405020304" pitchFamily="18" charset="0"/>
              </a:rPr>
              <a:t>,</a:t>
            </a:r>
            <a:r>
              <a:rPr lang="en-US" sz="1198">
                <a:latin typeface="Times New Roman" panose="02020603050405020304" pitchFamily="18" charset="0"/>
                <a:cs typeface="Times New Roman" panose="02020603050405020304" pitchFamily="18" charset="0"/>
              </a:rPr>
              <a:t> LANKANČIŲ IKIMOKYKLINIO IR PRIEŠMOKYKLINIO UGDYMO ĮSTAIGAS</a:t>
            </a:r>
            <a:r>
              <a:rPr lang="lt-LT" sz="1198">
                <a:latin typeface="Times New Roman" panose="02020603050405020304" pitchFamily="18" charset="0"/>
                <a:cs typeface="Times New Roman" panose="02020603050405020304" pitchFamily="18" charset="0"/>
              </a:rPr>
              <a:t>,</a:t>
            </a:r>
            <a:r>
              <a:rPr lang="en-US" sz="1198">
                <a:latin typeface="Times New Roman" panose="02020603050405020304" pitchFamily="18" charset="0"/>
                <a:cs typeface="Times New Roman" panose="02020603050405020304" pitchFamily="18" charset="0"/>
              </a:rPr>
              <a:t> SKAIČIUS</a:t>
            </a:r>
          </a:p>
        </c:rich>
      </c:tx>
      <c:overlay val="0"/>
      <c:spPr>
        <a:noFill/>
        <a:ln w="25353">
          <a:noFill/>
        </a:ln>
      </c:spPr>
    </c:title>
    <c:autoTitleDeleted val="0"/>
    <c:plotArea>
      <c:layout/>
      <c:barChart>
        <c:barDir val="col"/>
        <c:grouping val="stacked"/>
        <c:varyColors val="0"/>
        <c:ser>
          <c:idx val="0"/>
          <c:order val="0"/>
          <c:tx>
            <c:strRef>
              <c:f>Lapas1!$B$1:$B$3</c:f>
              <c:strCache>
                <c:ptCount val="3"/>
                <c:pt idx="2">
                  <c:v>Ikimokyklinio amžiaus vaikų  skaičius </c:v>
                </c:pt>
              </c:strCache>
            </c:strRef>
          </c:tx>
          <c:spPr>
            <a:solidFill>
              <a:schemeClr val="accent1">
                <a:alpha val="85000"/>
              </a:schemeClr>
            </a:solidFill>
            <a:ln w="9507" cap="flat" cmpd="sng" algn="ctr">
              <a:solidFill>
                <a:schemeClr val="lt1">
                  <a:alpha val="50000"/>
                </a:schemeClr>
              </a:solidFill>
              <a:round/>
            </a:ln>
            <a:effectLst/>
          </c:spPr>
          <c:invertIfNegative val="0"/>
          <c:dLbls>
            <c:spPr>
              <a:noFill/>
              <a:ln w="25353">
                <a:noFill/>
              </a:ln>
            </c:spPr>
            <c:txPr>
              <a:bodyPr rot="0" spcFirstLastPara="1" vertOverflow="ellipsis" vert="horz" wrap="square" lIns="38100" tIns="19050" rIns="38100" bIns="19050" anchor="ctr" anchorCtr="1">
                <a:spAutoFit/>
              </a:bodyPr>
              <a:lstStyle/>
              <a:p>
                <a:pPr>
                  <a:defRPr sz="1098" b="1" i="0" u="none" strike="noStrike" kern="1200" baseline="0">
                    <a:solidFill>
                      <a:schemeClr val="lt1"/>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Lapas1!$A$4:$A$9</c:f>
              <c:strCache>
                <c:ptCount val="6"/>
                <c:pt idx="0">
                  <c:v>2012-2013</c:v>
                </c:pt>
                <c:pt idx="1">
                  <c:v>2013-2014</c:v>
                </c:pt>
                <c:pt idx="2">
                  <c:v>2014-2015</c:v>
                </c:pt>
                <c:pt idx="3">
                  <c:v>2015-2016</c:v>
                </c:pt>
                <c:pt idx="4">
                  <c:v>2016-2017</c:v>
                </c:pt>
                <c:pt idx="5">
                  <c:v>2017-2018</c:v>
                </c:pt>
              </c:strCache>
            </c:strRef>
          </c:cat>
          <c:val>
            <c:numRef>
              <c:f>Lapas1!$B$4:$B$9</c:f>
              <c:numCache>
                <c:formatCode>General</c:formatCode>
                <c:ptCount val="6"/>
                <c:pt idx="0">
                  <c:v>783</c:v>
                </c:pt>
                <c:pt idx="1">
                  <c:v>900</c:v>
                </c:pt>
                <c:pt idx="2">
                  <c:v>945</c:v>
                </c:pt>
                <c:pt idx="3">
                  <c:v>967</c:v>
                </c:pt>
                <c:pt idx="4">
                  <c:v>961</c:v>
                </c:pt>
                <c:pt idx="5">
                  <c:v>994</c:v>
                </c:pt>
              </c:numCache>
            </c:numRef>
          </c:val>
          <c:extLst>
            <c:ext xmlns:c16="http://schemas.microsoft.com/office/drawing/2014/chart" uri="{C3380CC4-5D6E-409C-BE32-E72D297353CC}">
              <c16:uniqueId val="{00000000-D290-4CDD-BADF-396DF8994627}"/>
            </c:ext>
          </c:extLst>
        </c:ser>
        <c:ser>
          <c:idx val="1"/>
          <c:order val="1"/>
          <c:tx>
            <c:strRef>
              <c:f>Lapas1!$C$1:$C$3</c:f>
              <c:strCache>
                <c:ptCount val="3"/>
                <c:pt idx="2">
                  <c:v>Priešmokyklinio amžiaus vaikų skaičius </c:v>
                </c:pt>
              </c:strCache>
            </c:strRef>
          </c:tx>
          <c:spPr>
            <a:solidFill>
              <a:schemeClr val="accent2">
                <a:alpha val="85000"/>
              </a:schemeClr>
            </a:solidFill>
            <a:ln w="9507" cap="flat" cmpd="sng" algn="ctr">
              <a:solidFill>
                <a:schemeClr val="lt1">
                  <a:alpha val="50000"/>
                </a:schemeClr>
              </a:solidFill>
              <a:round/>
            </a:ln>
            <a:effectLst/>
          </c:spPr>
          <c:invertIfNegative val="0"/>
          <c:dLbls>
            <c:spPr>
              <a:noFill/>
              <a:ln w="25353">
                <a:noFill/>
              </a:ln>
            </c:spPr>
            <c:txPr>
              <a:bodyPr rot="0" spcFirstLastPara="1" vertOverflow="ellipsis" vert="horz" wrap="square" lIns="38100" tIns="19050" rIns="38100" bIns="19050" anchor="ctr" anchorCtr="1">
                <a:spAutoFit/>
              </a:bodyPr>
              <a:lstStyle/>
              <a:p>
                <a:pPr>
                  <a:defRPr sz="898" b="1" i="0" u="none" strike="noStrike" kern="1200" baseline="0">
                    <a:solidFill>
                      <a:schemeClr val="lt1"/>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Lapas1!$A$4:$A$9</c:f>
              <c:strCache>
                <c:ptCount val="6"/>
                <c:pt idx="0">
                  <c:v>2012-2013</c:v>
                </c:pt>
                <c:pt idx="1">
                  <c:v>2013-2014</c:v>
                </c:pt>
                <c:pt idx="2">
                  <c:v>2014-2015</c:v>
                </c:pt>
                <c:pt idx="3">
                  <c:v>2015-2016</c:v>
                </c:pt>
                <c:pt idx="4">
                  <c:v>2016-2017</c:v>
                </c:pt>
                <c:pt idx="5">
                  <c:v>2017-2018</c:v>
                </c:pt>
              </c:strCache>
            </c:strRef>
          </c:cat>
          <c:val>
            <c:numRef>
              <c:f>Lapas1!$C$4:$C$9</c:f>
              <c:numCache>
                <c:formatCode>General</c:formatCode>
                <c:ptCount val="6"/>
                <c:pt idx="0">
                  <c:v>219</c:v>
                </c:pt>
                <c:pt idx="1">
                  <c:v>257</c:v>
                </c:pt>
                <c:pt idx="2">
                  <c:v>272</c:v>
                </c:pt>
                <c:pt idx="3">
                  <c:v>310</c:v>
                </c:pt>
                <c:pt idx="4">
                  <c:v>305</c:v>
                </c:pt>
                <c:pt idx="5">
                  <c:v>287</c:v>
                </c:pt>
              </c:numCache>
            </c:numRef>
          </c:val>
          <c:extLst>
            <c:ext xmlns:c16="http://schemas.microsoft.com/office/drawing/2014/chart" uri="{C3380CC4-5D6E-409C-BE32-E72D297353CC}">
              <c16:uniqueId val="{00000001-D290-4CDD-BADF-396DF8994627}"/>
            </c:ext>
          </c:extLst>
        </c:ser>
        <c:dLbls>
          <c:showLegendKey val="0"/>
          <c:showVal val="0"/>
          <c:showCatName val="0"/>
          <c:showSerName val="0"/>
          <c:showPercent val="0"/>
          <c:showBubbleSize val="0"/>
        </c:dLbls>
        <c:gapWidth val="150"/>
        <c:overlap val="100"/>
        <c:axId val="204067792"/>
        <c:axId val="1"/>
      </c:barChart>
      <c:catAx>
        <c:axId val="204067792"/>
        <c:scaling>
          <c:orientation val="minMax"/>
        </c:scaling>
        <c:delete val="0"/>
        <c:axPos val="b"/>
        <c:numFmt formatCode="General" sourceLinked="1"/>
        <c:majorTickMark val="none"/>
        <c:minorTickMark val="none"/>
        <c:tickLblPos val="nextTo"/>
        <c:spPr>
          <a:noFill/>
          <a:ln w="19015" cap="flat" cmpd="sng" algn="ctr">
            <a:solidFill>
              <a:schemeClr val="dk1">
                <a:lumMod val="75000"/>
                <a:lumOff val="25000"/>
              </a:schemeClr>
            </a:solidFill>
            <a:round/>
          </a:ln>
          <a:effectLst/>
        </c:spPr>
        <c:txPr>
          <a:bodyPr rot="-60000000" spcFirstLastPara="1" vertOverflow="ellipsis" vert="horz" wrap="square" anchor="ctr" anchorCtr="1"/>
          <a:lstStyle/>
          <a:p>
            <a:pPr>
              <a:defRPr sz="1098" b="1"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t-LT"/>
          </a:p>
        </c:txPr>
        <c:crossAx val="1"/>
        <c:crosses val="autoZero"/>
        <c:auto val="1"/>
        <c:lblAlgn val="ctr"/>
        <c:lblOffset val="100"/>
        <c:noMultiLvlLbl val="0"/>
      </c:catAx>
      <c:valAx>
        <c:axId val="1"/>
        <c:scaling>
          <c:orientation val="minMax"/>
        </c:scaling>
        <c:delete val="1"/>
        <c:axPos val="l"/>
        <c:majorGridlines>
          <c:spPr>
            <a:ln w="9507"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crossAx val="204067792"/>
        <c:crosses val="autoZero"/>
        <c:crossBetween val="between"/>
      </c:valAx>
      <c:spPr>
        <a:noFill/>
        <a:ln w="25353">
          <a:noFill/>
        </a:ln>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198"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07" cap="flat" cmpd="sng" algn="ctr">
      <a:solidFill>
        <a:schemeClr val="dk1">
          <a:lumMod val="25000"/>
          <a:lumOff val="75000"/>
        </a:schemeClr>
      </a:solidFill>
      <a:round/>
    </a:ln>
    <a:effectLst/>
  </c:spPr>
  <c:txPr>
    <a:bodyPr/>
    <a:lstStyle/>
    <a:p>
      <a:pPr>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lt-LT"/>
  <c:roundedCorners val="1"/>
  <c:style val="2"/>
  <c:chart>
    <c:title>
      <c:tx>
        <c:rich>
          <a:bodyPr/>
          <a:lstStyle/>
          <a:p>
            <a:pPr>
              <a:defRPr/>
            </a:pPr>
            <a:r>
              <a:rPr lang="lt-LT"/>
              <a:t>MOKYTOJŲ KAITA</a:t>
            </a:r>
          </a:p>
        </c:rich>
      </c:tx>
      <c:overlay val="0"/>
    </c:title>
    <c:autoTitleDeleted val="0"/>
    <c:plotArea>
      <c:layout>
        <c:manualLayout>
          <c:layoutTarget val="inner"/>
          <c:xMode val="edge"/>
          <c:yMode val="edge"/>
          <c:x val="5.9742023082145365E-2"/>
          <c:y val="0.20821777486147586"/>
          <c:w val="0.88594704684317793"/>
          <c:h val="0.6460374744823566"/>
        </c:manualLayout>
      </c:layout>
      <c:lineChart>
        <c:grouping val="stacked"/>
        <c:varyColors val="1"/>
        <c:ser>
          <c:idx val="0"/>
          <c:order val="0"/>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Lapas1!$C$103:$G$103</c:f>
              <c:strCache>
                <c:ptCount val="5"/>
                <c:pt idx="0">
                  <c:v>2013 metai</c:v>
                </c:pt>
                <c:pt idx="1">
                  <c:v>2014 metai</c:v>
                </c:pt>
                <c:pt idx="2">
                  <c:v>2015 metai</c:v>
                </c:pt>
                <c:pt idx="3">
                  <c:v>2016 metai</c:v>
                </c:pt>
                <c:pt idx="4">
                  <c:v>2017metai</c:v>
                </c:pt>
              </c:strCache>
            </c:strRef>
          </c:cat>
          <c:val>
            <c:numRef>
              <c:f>Lapas1!$C$104:$G$104</c:f>
              <c:numCache>
                <c:formatCode>General</c:formatCode>
                <c:ptCount val="5"/>
                <c:pt idx="0">
                  <c:v>431</c:v>
                </c:pt>
                <c:pt idx="1">
                  <c:v>429</c:v>
                </c:pt>
                <c:pt idx="2">
                  <c:v>420</c:v>
                </c:pt>
                <c:pt idx="3">
                  <c:v>410</c:v>
                </c:pt>
                <c:pt idx="4">
                  <c:v>394</c:v>
                </c:pt>
              </c:numCache>
            </c:numRef>
          </c:val>
          <c:smooth val="1"/>
          <c:extLst>
            <c:ext xmlns:c16="http://schemas.microsoft.com/office/drawing/2014/chart" uri="{C3380CC4-5D6E-409C-BE32-E72D297353CC}">
              <c16:uniqueId val="{00000004-4787-4469-9CD0-3D0691A57863}"/>
            </c:ext>
          </c:extLst>
        </c:ser>
        <c:dLbls>
          <c:dLblPos val="t"/>
          <c:showLegendKey val="0"/>
          <c:showVal val="1"/>
          <c:showCatName val="0"/>
          <c:showSerName val="0"/>
          <c:showPercent val="0"/>
          <c:showBubbleSize val="0"/>
        </c:dLbls>
        <c:marker val="1"/>
        <c:smooth val="0"/>
        <c:axId val="59694464"/>
        <c:axId val="60052992"/>
      </c:lineChart>
      <c:catAx>
        <c:axId val="59694464"/>
        <c:scaling>
          <c:orientation val="minMax"/>
        </c:scaling>
        <c:delete val="0"/>
        <c:axPos val="b"/>
        <c:numFmt formatCode="General" sourceLinked="0"/>
        <c:majorTickMark val="out"/>
        <c:minorTickMark val="cross"/>
        <c:tickLblPos val="nextTo"/>
        <c:crossAx val="60052992"/>
        <c:crosses val="autoZero"/>
        <c:auto val="1"/>
        <c:lblAlgn val="ctr"/>
        <c:lblOffset val="100"/>
        <c:noMultiLvlLbl val="1"/>
      </c:catAx>
      <c:valAx>
        <c:axId val="60052992"/>
        <c:scaling>
          <c:orientation val="minMax"/>
        </c:scaling>
        <c:delete val="0"/>
        <c:axPos val="l"/>
        <c:numFmt formatCode="General" sourceLinked="1"/>
        <c:majorTickMark val="out"/>
        <c:minorTickMark val="cross"/>
        <c:tickLblPos val="nextTo"/>
        <c:crossAx val="59694464"/>
        <c:crosses val="autoZero"/>
        <c:crossBetween val="between"/>
      </c:valAx>
      <c:dTable>
        <c:showHorzBorder val="1"/>
        <c:showVertBorder val="1"/>
        <c:showOutline val="1"/>
        <c:showKeys val="1"/>
      </c:dTable>
    </c:plotArea>
    <c:plotVisOnly val="1"/>
    <c:dispBlanksAs val="zero"/>
    <c:showDLblsOverMax val="1"/>
  </c:chart>
  <c:externalData r:id="rId1">
    <c:autoUpdate val="1"/>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a:t>Geltonaisiais</a:t>
            </a:r>
            <a:r>
              <a:rPr lang="lt-LT" baseline="0"/>
              <a:t> autobusais pavežamų mokinių skaičius</a:t>
            </a:r>
            <a:endParaRPr lang="lt-LT"/>
          </a:p>
        </c:rich>
      </c:tx>
      <c:overlay val="0"/>
    </c:title>
    <c:autoTitleDeleted val="0"/>
    <c:plotArea>
      <c:layout/>
      <c:barChart>
        <c:barDir val="col"/>
        <c:grouping val="clustered"/>
        <c:varyColors val="0"/>
        <c:ser>
          <c:idx val="0"/>
          <c:order val="0"/>
          <c:tx>
            <c:strRef>
              <c:f>Sheet1!$B$1</c:f>
              <c:strCache>
                <c:ptCount val="1"/>
                <c:pt idx="0">
                  <c:v>Mokinių skaičius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2013-2014 m. m.</c:v>
                </c:pt>
                <c:pt idx="1">
                  <c:v>2014-2015 m. m.</c:v>
                </c:pt>
                <c:pt idx="2">
                  <c:v>2015-2016 m. m.</c:v>
                </c:pt>
                <c:pt idx="3">
                  <c:v>2016-2017 m.m. </c:v>
                </c:pt>
              </c:strCache>
            </c:strRef>
          </c:cat>
          <c:val>
            <c:numRef>
              <c:f>Sheet1!$B$2:$B$5</c:f>
              <c:numCache>
                <c:formatCode>General</c:formatCode>
                <c:ptCount val="4"/>
                <c:pt idx="0">
                  <c:v>366</c:v>
                </c:pt>
                <c:pt idx="1">
                  <c:v>353</c:v>
                </c:pt>
                <c:pt idx="2">
                  <c:v>304</c:v>
                </c:pt>
                <c:pt idx="3">
                  <c:v>382</c:v>
                </c:pt>
              </c:numCache>
            </c:numRef>
          </c:val>
          <c:extLst>
            <c:ext xmlns:c16="http://schemas.microsoft.com/office/drawing/2014/chart" uri="{C3380CC4-5D6E-409C-BE32-E72D297353CC}">
              <c16:uniqueId val="{00000000-346B-4429-97A6-08779A03F5FD}"/>
            </c:ext>
          </c:extLst>
        </c:ser>
        <c:dLbls>
          <c:showLegendKey val="0"/>
          <c:showVal val="0"/>
          <c:showCatName val="0"/>
          <c:showSerName val="0"/>
          <c:showPercent val="0"/>
          <c:showBubbleSize val="0"/>
        </c:dLbls>
        <c:gapWidth val="150"/>
        <c:axId val="51913472"/>
        <c:axId val="51915776"/>
      </c:barChart>
      <c:catAx>
        <c:axId val="51913472"/>
        <c:scaling>
          <c:orientation val="minMax"/>
        </c:scaling>
        <c:delete val="0"/>
        <c:axPos val="b"/>
        <c:numFmt formatCode="General" sourceLinked="0"/>
        <c:majorTickMark val="out"/>
        <c:minorTickMark val="none"/>
        <c:tickLblPos val="nextTo"/>
        <c:crossAx val="51915776"/>
        <c:crosses val="autoZero"/>
        <c:auto val="1"/>
        <c:lblAlgn val="ctr"/>
        <c:lblOffset val="100"/>
        <c:noMultiLvlLbl val="0"/>
      </c:catAx>
      <c:valAx>
        <c:axId val="51915776"/>
        <c:scaling>
          <c:orientation val="minMax"/>
        </c:scaling>
        <c:delete val="0"/>
        <c:axPos val="l"/>
        <c:majorGridlines/>
        <c:numFmt formatCode="General" sourceLinked="0"/>
        <c:majorTickMark val="out"/>
        <c:minorTickMark val="none"/>
        <c:tickLblPos val="nextTo"/>
        <c:crossAx val="51913472"/>
        <c:crosses val="autoZero"/>
        <c:crossBetween val="between"/>
      </c:valAx>
    </c:plotArea>
    <c:legend>
      <c:legendPos val="r"/>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CB8F6-7ED5-4764-80B4-6879DD22F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2012</TotalTime>
  <Pages>1</Pages>
  <Words>15363</Words>
  <Characters>8758</Characters>
  <Application>Microsoft Office Word</Application>
  <DocSecurity>0</DocSecurity>
  <Lines>72</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Zukiene</dc:creator>
  <cp:keywords/>
  <dc:description/>
  <cp:lastModifiedBy>Dalia Dzigiene</cp:lastModifiedBy>
  <cp:revision>222</cp:revision>
  <cp:lastPrinted>2018-03-01T13:28:00Z</cp:lastPrinted>
  <dcterms:created xsi:type="dcterms:W3CDTF">2018-02-07T13:45:00Z</dcterms:created>
  <dcterms:modified xsi:type="dcterms:W3CDTF">2018-03-12T07:43:00Z</dcterms:modified>
</cp:coreProperties>
</file>