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pPr>
        <w:tabs>
          <w:tab w:val="center" w:pos="4819"/>
          <w:tab w:val="right" w:pos="9638"/>
        </w:tabs>
        <w:rPr>
          <w:sz w:val="22"/>
          <w:szCs w:val="22"/>
        </w:rPr>
      </w:pPr>
    </w:p>
    <w:p>
      <w:pPr>
        <w:spacing w:line="259" w:lineRule="auto"/>
        <w:ind w:left="5130"/>
        <w:rPr>
          <w:szCs w:val="24"/>
        </w:rPr>
      </w:pPr>
      <w:r>
        <w:rPr>
          <w:color w:val="000000"/>
          <w:szCs w:val="24"/>
        </w:rPr>
        <w:t>Paramos žemės ūkio veiklos subjektams, patyrusiems nuostolių nukentėjus sodų ir uogynų derliui dėl šalnų 2025 metais, teikimo taisyklių</w:t>
        <w:br/>
      </w:r>
      <w:r>
        <w:rPr>
          <w:color w:val="000000"/>
          <w:szCs w:val="24"/>
        </w:rPr>
        <w:t>2</w:t>
      </w:r>
      <w:r>
        <w:rPr>
          <w:color w:val="000000"/>
          <w:szCs w:val="24"/>
        </w:rPr>
        <w:t xml:space="preserve"> priedas</w:t>
      </w:r>
    </w:p>
    <w:p>
      <w:pPr>
        <w:rPr>
          <w:sz w:val="10"/>
          <w:szCs w:val="10"/>
        </w:rPr>
      </w:pPr>
    </w:p>
    <w:p>
      <w:pPr>
        <w:spacing w:line="259" w:lineRule="auto"/>
        <w:ind w:left="5102"/>
        <w:rPr>
          <w:szCs w:val="24"/>
        </w:rPr>
      </w:pPr>
    </w:p>
    <w:p>
      <w:pPr>
        <w:rPr>
          <w:sz w:val="10"/>
          <w:szCs w:val="10"/>
        </w:rPr>
      </w:pPr>
    </w:p>
    <w:p>
      <w:pPr>
        <w:spacing w:line="259" w:lineRule="auto"/>
        <w:jc w:val="center"/>
        <w:rPr>
          <w:b/>
          <w:szCs w:val="24"/>
        </w:rPr>
      </w:pPr>
      <w:r>
        <w:rPr>
          <w:b/>
          <w:szCs w:val="24"/>
        </w:rPr>
        <w:t>(</w:t>
      </w:r>
      <w:r>
        <w:rPr>
          <w:b/>
          <w:bCs/>
          <w:color w:val="000000"/>
          <w:szCs w:val="24"/>
        </w:rPr>
        <w:t>Paraiškos</w:t>
      </w:r>
      <w:r>
        <w:rPr>
          <w:b/>
          <w:caps/>
          <w:szCs w:val="24"/>
        </w:rPr>
        <w:t xml:space="preserve"> </w:t>
      </w:r>
      <w:r>
        <w:rPr>
          <w:b/>
          <w:szCs w:val="24"/>
        </w:rPr>
        <w:t xml:space="preserve">dėl </w:t>
      </w:r>
      <w:r>
        <w:rPr>
          <w:b/>
          <w:color w:val="000000"/>
          <w:szCs w:val="24"/>
        </w:rPr>
        <w:t>žemės ūkio veiklos subjektų patirtų nuostolių nukentėjus sodų ir uogynų derliui dėl šalnų 2025 metais</w:t>
      </w:r>
      <w:r>
        <w:rPr>
          <w:b/>
          <w:szCs w:val="24"/>
        </w:rPr>
        <w:t xml:space="preserve"> kompensavimo</w:t>
      </w:r>
      <w:r>
        <w:rPr>
          <w:color w:val="000000"/>
          <w:szCs w:val="24"/>
          <w:lang w:eastAsia="lt-LT"/>
        </w:rPr>
        <w:t xml:space="preserve"> </w:t>
      </w:r>
      <w:r>
        <w:rPr>
          <w:b/>
          <w:bCs/>
          <w:color w:val="000000"/>
          <w:szCs w:val="24"/>
        </w:rPr>
        <w:t>forma</w:t>
      </w:r>
      <w:r>
        <w:rPr>
          <w:b/>
          <w:szCs w:val="24"/>
        </w:rPr>
        <w:t>)</w:t>
      </w:r>
    </w:p>
    <w:p>
      <w:pPr>
        <w:rPr>
          <w:sz w:val="10"/>
          <w:szCs w:val="10"/>
        </w:rPr>
      </w:pPr>
    </w:p>
    <w:p>
      <w:pPr>
        <w:spacing w:line="259" w:lineRule="auto"/>
        <w:jc w:val="center"/>
        <w:rPr>
          <w:b/>
          <w:szCs w:val="24"/>
        </w:rPr>
      </w:pPr>
    </w:p>
    <w:p>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5559"/>
      </w:tblGrid>
      <w:tr>
        <w:trPr>
          <w:trHeight w:val="483"/>
        </w:trPr>
        <w:tc>
          <w:tcPr>
            <w:tcW w:w="3976" w:type="dxa"/>
          </w:tcPr>
          <w:p>
            <w:pPr>
              <w:overflowPunct w:val="0"/>
              <w:rPr>
                <w:rFonts w:eastAsia="Calibri"/>
                <w:color w:val="000000"/>
                <w:szCs w:val="24"/>
              </w:rPr>
            </w:pPr>
            <w:r>
              <w:rPr>
                <w:rFonts w:eastAsia="Calibri"/>
                <w:color w:val="000000"/>
                <w:szCs w:val="24"/>
              </w:rPr>
              <w:t>Paraiškos Nr.</w:t>
            </w:r>
          </w:p>
        </w:tc>
        <w:tc>
          <w:tcPr>
            <w:tcW w:w="5559" w:type="dxa"/>
          </w:tcPr>
          <w:p>
            <w:pPr>
              <w:overflowPunct w:val="0"/>
              <w:rPr>
                <w:rFonts w:eastAsia="Calibri"/>
                <w:color w:val="000000"/>
                <w:szCs w:val="24"/>
              </w:rPr>
            </w:pPr>
          </w:p>
        </w:tc>
      </w:tr>
      <w:tr>
        <w:trPr>
          <w:trHeight w:val="482"/>
        </w:trPr>
        <w:tc>
          <w:tcPr>
            <w:tcW w:w="3976" w:type="dxa"/>
          </w:tcPr>
          <w:p>
            <w:pPr>
              <w:overflowPunct w:val="0"/>
              <w:rPr>
                <w:rFonts w:eastAsia="Calibri"/>
                <w:szCs w:val="24"/>
              </w:rPr>
            </w:pPr>
            <w:r>
              <w:rPr>
                <w:rFonts w:eastAsia="Calibri"/>
                <w:color w:val="000000"/>
                <w:szCs w:val="24"/>
              </w:rPr>
              <w:t xml:space="preserve">Paraiškos data </w:t>
            </w:r>
          </w:p>
        </w:tc>
        <w:tc>
          <w:tcPr>
            <w:tcW w:w="5559" w:type="dxa"/>
          </w:tcPr>
          <w:p>
            <w:pPr>
              <w:overflowPunct w:val="0"/>
              <w:rPr>
                <w:rFonts w:eastAsia="Calibri"/>
                <w:color w:val="000000"/>
                <w:szCs w:val="24"/>
              </w:rPr>
            </w:pPr>
          </w:p>
        </w:tc>
      </w:tr>
      <w:tr>
        <w:trPr>
          <w:trHeight w:val="465"/>
        </w:trPr>
        <w:tc>
          <w:tcPr>
            <w:tcW w:w="3976" w:type="dxa"/>
          </w:tcPr>
          <w:p>
            <w:pPr>
              <w:overflowPunct w:val="0"/>
              <w:rPr>
                <w:rFonts w:eastAsia="Calibri"/>
                <w:szCs w:val="24"/>
              </w:rPr>
            </w:pPr>
            <w:r>
              <w:rPr>
                <w:rFonts w:eastAsia="Calibri"/>
                <w:color w:val="000000"/>
                <w:szCs w:val="24"/>
              </w:rPr>
              <w:t>Paraišką priėmęs savivaldybės darbuotojas (vardas, pavardė, parašas)</w:t>
            </w:r>
          </w:p>
        </w:tc>
        <w:tc>
          <w:tcPr>
            <w:tcW w:w="5559" w:type="dxa"/>
          </w:tcPr>
          <w:p>
            <w:pPr>
              <w:overflowPunct w:val="0"/>
              <w:rPr>
                <w:rFonts w:eastAsia="Calibri"/>
                <w:color w:val="000000"/>
                <w:szCs w:val="24"/>
              </w:rPr>
            </w:pPr>
          </w:p>
        </w:tc>
      </w:tr>
    </w:tbl>
    <w:p>
      <w:pPr>
        <w:spacing w:line="259" w:lineRule="auto"/>
        <w:jc w:val="center"/>
        <w:rPr>
          <w:b/>
          <w:caps/>
          <w:szCs w:val="24"/>
        </w:rPr>
      </w:pPr>
    </w:p>
    <w:p>
      <w:pPr>
        <w:rPr>
          <w:sz w:val="10"/>
          <w:szCs w:val="10"/>
        </w:rPr>
      </w:pPr>
    </w:p>
    <w:p>
      <w:pPr>
        <w:spacing w:line="259" w:lineRule="auto"/>
        <w:rPr>
          <w:szCs w:val="24"/>
        </w:rPr>
      </w:pPr>
      <w:r>
        <w:rPr>
          <w:szCs w:val="24"/>
        </w:rPr>
        <w:t>_________________________ savivaldybės administracijai</w:t>
      </w:r>
    </w:p>
    <w:p>
      <w:pPr>
        <w:rPr>
          <w:sz w:val="10"/>
          <w:szCs w:val="10"/>
        </w:rPr>
      </w:pPr>
    </w:p>
    <w:p>
      <w:pPr>
        <w:spacing w:line="259" w:lineRule="auto"/>
        <w:jc w:val="center"/>
        <w:rPr>
          <w:b/>
          <w:caps/>
          <w:szCs w:val="24"/>
        </w:rPr>
      </w:pPr>
    </w:p>
    <w:p>
      <w:pPr>
        <w:rPr>
          <w:sz w:val="10"/>
          <w:szCs w:val="10"/>
        </w:rPr>
      </w:pPr>
    </w:p>
    <w:p>
      <w:pPr>
        <w:spacing w:line="259" w:lineRule="auto"/>
        <w:jc w:val="center"/>
        <w:rPr>
          <w:b/>
          <w:caps/>
          <w:szCs w:val="24"/>
        </w:rPr>
      </w:pPr>
      <w:r>
        <w:rPr>
          <w:b/>
          <w:caps/>
          <w:szCs w:val="24"/>
        </w:rPr>
        <w:t xml:space="preserve">PARAIŠKA dėl </w:t>
      </w:r>
      <w:r>
        <w:rPr>
          <w:b/>
          <w:caps/>
          <w:color w:val="000000"/>
          <w:szCs w:val="24"/>
        </w:rPr>
        <w:t xml:space="preserve">žemės ūkio veiklos subjektų patirtų nuostolių nukentėjus SODų Ir uogynų derliui </w:t>
      </w:r>
      <w:r>
        <w:rPr>
          <w:b/>
          <w:caps/>
          <w:szCs w:val="24"/>
        </w:rPr>
        <w:t xml:space="preserve">DĖL šalnų </w:t>
      </w:r>
      <w:r>
        <w:rPr>
          <w:b/>
          <w:caps/>
          <w:color w:val="000000"/>
          <w:szCs w:val="24"/>
        </w:rPr>
        <w:t>2025 metais</w:t>
      </w:r>
      <w:r>
        <w:rPr>
          <w:b/>
          <w:caps/>
          <w:szCs w:val="24"/>
        </w:rPr>
        <w:t xml:space="preserve"> kompensavimo </w:t>
      </w:r>
    </w:p>
    <w:p>
      <w:pPr>
        <w:rPr>
          <w:sz w:val="10"/>
          <w:szCs w:val="10"/>
        </w:rPr>
      </w:pPr>
    </w:p>
    <w:p>
      <w:pPr>
        <w:spacing w:line="259" w:lineRule="auto"/>
        <w:jc w:val="center"/>
        <w:rPr>
          <w:b/>
          <w:caps/>
          <w:szCs w:val="24"/>
        </w:rPr>
      </w:pPr>
    </w:p>
    <w:p>
      <w:pPr>
        <w:rPr>
          <w:sz w:val="10"/>
          <w:szCs w:val="10"/>
        </w:rPr>
      </w:pPr>
    </w:p>
    <w:p>
      <w:pPr>
        <w:spacing w:line="259" w:lineRule="auto"/>
        <w:jc w:val="both"/>
        <w:rPr>
          <w:szCs w:val="24"/>
        </w:rPr>
      </w:pPr>
      <w:r>
        <w:rPr>
          <w:b/>
          <w:szCs w:val="24"/>
          <w:shd w:val="clear" w:color="auto" w:fill="FFFFFF"/>
        </w:rPr>
        <w:t>I</w:t>
      </w:r>
      <w:r>
        <w:rPr>
          <w:b/>
          <w:szCs w:val="24"/>
          <w:shd w:val="clear" w:color="auto" w:fill="FFFFFF"/>
        </w:rPr>
        <w:t xml:space="preserve">. </w:t>
      </w:r>
      <w:r>
        <w:rPr>
          <w:b/>
          <w:szCs w:val="24"/>
          <w:shd w:val="clear" w:color="auto" w:fill="FFFFFF"/>
        </w:rPr>
        <w:t>INFORMACIJA APIE PAREIŠKĖJĄ</w:t>
      </w:r>
    </w:p>
    <w:p>
      <w:pPr>
        <w:rPr>
          <w:sz w:val="10"/>
          <w:szCs w:val="10"/>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863"/>
      </w:tblGrid>
      <w:tr>
        <w:trPr>
          <w:trHeight w:val="567"/>
        </w:trPr>
        <w:tc>
          <w:tcPr>
            <w:tcW w:w="2450" w:type="pct"/>
            <w:tcBorders>
              <w:top w:val="single" w:sz="4" w:space="0" w:color="auto"/>
              <w:left w:val="single" w:sz="4" w:space="0" w:color="auto"/>
              <w:bottom w:val="single" w:sz="4" w:space="0" w:color="auto"/>
              <w:right w:val="single" w:sz="4" w:space="0" w:color="auto"/>
            </w:tcBorders>
          </w:tcPr>
          <w:p>
            <w:pPr>
              <w:rPr>
                <w:szCs w:val="24"/>
              </w:rPr>
            </w:pPr>
            <w:r>
              <w:rPr>
                <w:szCs w:val="24"/>
              </w:rPr>
              <w:t xml:space="preserve">Fizinio asmens vardas, pavardė / </w:t>
            </w:r>
          </w:p>
          <w:p>
            <w:pPr>
              <w:rPr>
                <w:sz w:val="10"/>
                <w:szCs w:val="10"/>
              </w:rPr>
            </w:pPr>
          </w:p>
          <w:p>
            <w:pPr>
              <w:spacing w:line="259" w:lineRule="auto"/>
              <w:rPr>
                <w:szCs w:val="24"/>
              </w:rPr>
            </w:pPr>
            <w:r>
              <w:rPr>
                <w:szCs w:val="24"/>
              </w:rPr>
              <w:t>Juridinio asmens teisinė forma ir pavadinimas</w:t>
            </w:r>
          </w:p>
        </w:tc>
        <w:tc>
          <w:tcPr>
            <w:tcW w:w="2550" w:type="pct"/>
            <w:tcBorders>
              <w:top w:val="single" w:sz="4" w:space="0" w:color="auto"/>
              <w:left w:val="single" w:sz="4" w:space="0" w:color="auto"/>
              <w:bottom w:val="single" w:sz="4" w:space="0" w:color="auto"/>
              <w:right w:val="single" w:sz="4" w:space="0" w:color="auto"/>
            </w:tcBorders>
          </w:tcPr>
          <w:p>
            <w:pPr>
              <w:spacing w:line="259" w:lineRule="auto"/>
              <w:rPr>
                <w:szCs w:val="24"/>
              </w:rPr>
            </w:pPr>
          </w:p>
        </w:tc>
      </w:tr>
      <w:tr>
        <w:trPr>
          <w:trHeight w:hRule="exact" w:val="397"/>
        </w:trPr>
        <w:tc>
          <w:tcPr>
            <w:tcW w:w="2450" w:type="pct"/>
            <w:tcBorders>
              <w:top w:val="single" w:sz="4" w:space="0" w:color="auto"/>
              <w:left w:val="single" w:sz="4" w:space="0" w:color="auto"/>
              <w:bottom w:val="single" w:sz="4" w:space="0" w:color="auto"/>
              <w:right w:val="single" w:sz="4" w:space="0" w:color="auto"/>
            </w:tcBorders>
          </w:tcPr>
          <w:p>
            <w:pPr>
              <w:spacing w:line="259" w:lineRule="auto"/>
              <w:rPr>
                <w:szCs w:val="24"/>
              </w:rPr>
            </w:pPr>
            <w:r>
              <w:rPr>
                <w:szCs w:val="24"/>
              </w:rPr>
              <w:t>Žemės ūkio valdos atpažinties kodas</w:t>
            </w:r>
          </w:p>
        </w:tc>
        <w:tc>
          <w:tcPr>
            <w:tcW w:w="2550" w:type="pct"/>
            <w:tcBorders>
              <w:top w:val="single" w:sz="4" w:space="0" w:color="auto"/>
              <w:left w:val="single" w:sz="4" w:space="0" w:color="auto"/>
              <w:bottom w:val="single" w:sz="4" w:space="0" w:color="auto"/>
              <w:right w:val="single" w:sz="4" w:space="0" w:color="auto"/>
            </w:tcBorders>
          </w:tcPr>
          <w:p>
            <w:pPr>
              <w:spacing w:line="259" w:lineRule="auto"/>
              <w:rPr>
                <w:szCs w:val="24"/>
              </w:rPr>
            </w:pPr>
          </w:p>
        </w:tc>
      </w:tr>
      <w:tr>
        <w:trPr>
          <w:trHeight w:val="567"/>
        </w:trPr>
        <w:tc>
          <w:tcPr>
            <w:tcW w:w="2450" w:type="pct"/>
            <w:tcBorders>
              <w:top w:val="single" w:sz="4" w:space="0" w:color="auto"/>
              <w:left w:val="single" w:sz="4" w:space="0" w:color="auto"/>
              <w:bottom w:val="single" w:sz="4" w:space="0" w:color="auto"/>
              <w:right w:val="single" w:sz="4" w:space="0" w:color="auto"/>
            </w:tcBorders>
          </w:tcPr>
          <w:p>
            <w:pPr>
              <w:rPr>
                <w:szCs w:val="24"/>
              </w:rPr>
            </w:pPr>
            <w:r>
              <w:rPr>
                <w:szCs w:val="24"/>
              </w:rPr>
              <w:t xml:space="preserve">Fizinio asmens kodas / </w:t>
            </w:r>
          </w:p>
          <w:p>
            <w:pPr>
              <w:rPr>
                <w:sz w:val="10"/>
                <w:szCs w:val="10"/>
              </w:rPr>
            </w:pPr>
          </w:p>
          <w:p>
            <w:pPr>
              <w:spacing w:line="259" w:lineRule="auto"/>
              <w:rPr>
                <w:szCs w:val="24"/>
              </w:rPr>
            </w:pPr>
            <w:r>
              <w:rPr>
                <w:szCs w:val="24"/>
              </w:rPr>
              <w:t xml:space="preserve">Juridinio asmens kodas </w:t>
            </w:r>
          </w:p>
        </w:tc>
        <w:tc>
          <w:tcPr>
            <w:tcW w:w="2550" w:type="pct"/>
            <w:tcBorders>
              <w:top w:val="single" w:sz="4" w:space="0" w:color="auto"/>
              <w:left w:val="single" w:sz="4" w:space="0" w:color="auto"/>
              <w:bottom w:val="single" w:sz="4" w:space="0" w:color="auto"/>
              <w:right w:val="single" w:sz="4" w:space="0" w:color="auto"/>
            </w:tcBorders>
          </w:tcPr>
          <w:p>
            <w:pPr>
              <w:spacing w:line="259" w:lineRule="auto"/>
              <w:rPr>
                <w:szCs w:val="24"/>
              </w:rPr>
            </w:pPr>
          </w:p>
        </w:tc>
      </w:tr>
      <w:tr>
        <w:trPr>
          <w:trHeight w:hRule="exact" w:val="397"/>
        </w:trPr>
        <w:tc>
          <w:tcPr>
            <w:tcW w:w="2450" w:type="pct"/>
            <w:tcBorders>
              <w:top w:val="single" w:sz="4" w:space="0" w:color="auto"/>
              <w:left w:val="single" w:sz="4" w:space="0" w:color="auto"/>
              <w:bottom w:val="single" w:sz="4" w:space="0" w:color="auto"/>
              <w:right w:val="single" w:sz="4" w:space="0" w:color="auto"/>
            </w:tcBorders>
          </w:tcPr>
          <w:p>
            <w:pPr>
              <w:spacing w:line="259" w:lineRule="auto"/>
              <w:rPr>
                <w:szCs w:val="24"/>
              </w:rPr>
            </w:pPr>
            <w:r>
              <w:rPr>
                <w:szCs w:val="24"/>
              </w:rPr>
              <w:t>Atsiskaitomosios sąskaitos Nr.</w:t>
            </w:r>
          </w:p>
        </w:tc>
        <w:tc>
          <w:tcPr>
            <w:tcW w:w="2550" w:type="pct"/>
            <w:tcBorders>
              <w:top w:val="single" w:sz="4" w:space="0" w:color="auto"/>
              <w:left w:val="single" w:sz="4" w:space="0" w:color="auto"/>
              <w:bottom w:val="single" w:sz="4" w:space="0" w:color="auto"/>
              <w:right w:val="single" w:sz="4" w:space="0" w:color="auto"/>
            </w:tcBorders>
          </w:tcPr>
          <w:p>
            <w:pPr>
              <w:spacing w:line="259" w:lineRule="auto"/>
              <w:rPr>
                <w:szCs w:val="24"/>
              </w:rPr>
            </w:pPr>
          </w:p>
        </w:tc>
      </w:tr>
      <w:tr>
        <w:trPr>
          <w:trHeight w:val="567"/>
        </w:trPr>
        <w:tc>
          <w:tcPr>
            <w:tcW w:w="5000" w:type="pct"/>
            <w:gridSpan w:val="2"/>
            <w:tcBorders>
              <w:top w:val="single" w:sz="4" w:space="0" w:color="auto"/>
              <w:left w:val="single" w:sz="4" w:space="0" w:color="auto"/>
              <w:bottom w:val="single" w:sz="4" w:space="0" w:color="auto"/>
              <w:right w:val="single" w:sz="4" w:space="0" w:color="auto"/>
            </w:tcBorders>
            <w:hideMark/>
          </w:tcPr>
          <w:p>
            <w:pPr>
              <w:rPr>
                <w:szCs w:val="24"/>
              </w:rPr>
            </w:pPr>
            <w:r>
              <w:rPr>
                <w:szCs w:val="24"/>
              </w:rPr>
              <w:t>Adresas:</w:t>
            </w:r>
          </w:p>
          <w:p>
            <w:pPr>
              <w:rPr>
                <w:sz w:val="10"/>
                <w:szCs w:val="10"/>
              </w:rPr>
            </w:pPr>
          </w:p>
          <w:p>
            <w:pPr>
              <w:spacing w:line="259" w:lineRule="auto"/>
              <w:rPr>
                <w:szCs w:val="24"/>
              </w:rPr>
            </w:pPr>
            <w:r>
              <w:rPr>
                <w:szCs w:val="24"/>
              </w:rPr>
              <w:t>(Nurodoma pareiškėjo gyvenamoji vieta (įmonės buveinės adresas), telefonas, el. paštas, kuriuo bus galima susisiekti su pareiškėju paraiškos vertinimo ir priemonės įgyvendinimo metu)</w:t>
            </w:r>
          </w:p>
        </w:tc>
      </w:tr>
      <w:tr>
        <w:trPr>
          <w:trHeight w:hRule="exact" w:val="397"/>
        </w:trPr>
        <w:tc>
          <w:tcPr>
            <w:tcW w:w="2450" w:type="pct"/>
            <w:tcBorders>
              <w:top w:val="single" w:sz="4" w:space="0" w:color="auto"/>
              <w:left w:val="single" w:sz="4" w:space="0" w:color="auto"/>
              <w:bottom w:val="single" w:sz="4" w:space="0" w:color="auto"/>
              <w:right w:val="single" w:sz="4" w:space="0" w:color="auto"/>
            </w:tcBorders>
            <w:hideMark/>
          </w:tcPr>
          <w:p>
            <w:pPr>
              <w:widowControl w:val="0"/>
              <w:spacing w:line="259" w:lineRule="auto"/>
              <w:rPr>
                <w:szCs w:val="24"/>
              </w:rPr>
            </w:pPr>
            <w:r>
              <w:rPr>
                <w:szCs w:val="24"/>
              </w:rPr>
              <w:t xml:space="preserve">Savivaldybės pavadinimas </w:t>
            </w:r>
          </w:p>
        </w:tc>
        <w:tc>
          <w:tcPr>
            <w:tcW w:w="2550" w:type="pct"/>
            <w:tcBorders>
              <w:top w:val="single" w:sz="4" w:space="0" w:color="auto"/>
              <w:left w:val="single" w:sz="4" w:space="0" w:color="auto"/>
              <w:bottom w:val="single" w:sz="4" w:space="0" w:color="auto"/>
              <w:right w:val="single" w:sz="4" w:space="0" w:color="auto"/>
            </w:tcBorders>
          </w:tcPr>
          <w:p>
            <w:pPr>
              <w:widowControl w:val="0"/>
              <w:spacing w:line="259" w:lineRule="auto"/>
              <w:rPr>
                <w:szCs w:val="24"/>
              </w:rPr>
            </w:pPr>
          </w:p>
        </w:tc>
      </w:tr>
      <w:tr>
        <w:trPr>
          <w:trHeight w:hRule="exact" w:val="397"/>
        </w:trPr>
        <w:tc>
          <w:tcPr>
            <w:tcW w:w="2450" w:type="pct"/>
            <w:tcBorders>
              <w:top w:val="single" w:sz="4" w:space="0" w:color="auto"/>
              <w:left w:val="single" w:sz="4" w:space="0" w:color="auto"/>
              <w:bottom w:val="single" w:sz="4" w:space="0" w:color="auto"/>
              <w:right w:val="single" w:sz="4" w:space="0" w:color="auto"/>
            </w:tcBorders>
            <w:hideMark/>
          </w:tcPr>
          <w:p>
            <w:pPr>
              <w:widowControl w:val="0"/>
              <w:spacing w:line="259" w:lineRule="auto"/>
              <w:rPr>
                <w:szCs w:val="24"/>
              </w:rPr>
            </w:pPr>
            <w:r>
              <w:rPr>
                <w:szCs w:val="24"/>
              </w:rPr>
              <w:t xml:space="preserve">Seniūnijos pavadinimas </w:t>
            </w:r>
          </w:p>
        </w:tc>
        <w:tc>
          <w:tcPr>
            <w:tcW w:w="2550" w:type="pct"/>
            <w:tcBorders>
              <w:top w:val="single" w:sz="4" w:space="0" w:color="auto"/>
              <w:left w:val="single" w:sz="4" w:space="0" w:color="auto"/>
              <w:bottom w:val="single" w:sz="4" w:space="0" w:color="auto"/>
              <w:right w:val="single" w:sz="4" w:space="0" w:color="auto"/>
            </w:tcBorders>
          </w:tcPr>
          <w:p>
            <w:pPr>
              <w:widowControl w:val="0"/>
              <w:spacing w:line="259" w:lineRule="auto"/>
              <w:rPr>
                <w:szCs w:val="24"/>
              </w:rPr>
            </w:pPr>
          </w:p>
        </w:tc>
      </w:tr>
      <w:tr>
        <w:trPr>
          <w:trHeight w:hRule="exact" w:val="397"/>
        </w:trPr>
        <w:tc>
          <w:tcPr>
            <w:tcW w:w="2450" w:type="pct"/>
            <w:tcBorders>
              <w:top w:val="single" w:sz="4" w:space="0" w:color="auto"/>
              <w:left w:val="single" w:sz="4" w:space="0" w:color="auto"/>
              <w:bottom w:val="single" w:sz="4" w:space="0" w:color="auto"/>
              <w:right w:val="single" w:sz="4" w:space="0" w:color="auto"/>
            </w:tcBorders>
            <w:hideMark/>
          </w:tcPr>
          <w:p>
            <w:pPr>
              <w:widowControl w:val="0"/>
              <w:spacing w:line="259" w:lineRule="auto"/>
              <w:rPr>
                <w:szCs w:val="24"/>
              </w:rPr>
            </w:pPr>
            <w:r>
              <w:rPr>
                <w:szCs w:val="24"/>
              </w:rPr>
              <w:t xml:space="preserve">Gyvenamosios vietovės pavadinimas </w:t>
            </w:r>
          </w:p>
        </w:tc>
        <w:tc>
          <w:tcPr>
            <w:tcW w:w="2550" w:type="pct"/>
            <w:tcBorders>
              <w:top w:val="single" w:sz="4" w:space="0" w:color="auto"/>
              <w:left w:val="single" w:sz="4" w:space="0" w:color="auto"/>
              <w:bottom w:val="single" w:sz="4" w:space="0" w:color="auto"/>
              <w:right w:val="single" w:sz="4" w:space="0" w:color="auto"/>
            </w:tcBorders>
          </w:tcPr>
          <w:p>
            <w:pPr>
              <w:widowControl w:val="0"/>
              <w:spacing w:line="259" w:lineRule="auto"/>
              <w:rPr>
                <w:szCs w:val="24"/>
              </w:rPr>
            </w:pPr>
          </w:p>
        </w:tc>
      </w:tr>
      <w:tr>
        <w:trPr>
          <w:trHeight w:hRule="exact" w:val="397"/>
        </w:trPr>
        <w:tc>
          <w:tcPr>
            <w:tcW w:w="2450" w:type="pct"/>
            <w:tcBorders>
              <w:top w:val="single" w:sz="4" w:space="0" w:color="auto"/>
              <w:left w:val="single" w:sz="4" w:space="0" w:color="auto"/>
              <w:bottom w:val="single" w:sz="4" w:space="0" w:color="auto"/>
              <w:right w:val="single" w:sz="4" w:space="0" w:color="auto"/>
            </w:tcBorders>
            <w:hideMark/>
          </w:tcPr>
          <w:p>
            <w:pPr>
              <w:widowControl w:val="0"/>
              <w:rPr>
                <w:szCs w:val="24"/>
              </w:rPr>
            </w:pPr>
            <w:r>
              <w:rPr>
                <w:szCs w:val="24"/>
              </w:rPr>
              <w:t xml:space="preserve">Gatvės pavadinimas </w:t>
            </w:r>
          </w:p>
        </w:tc>
        <w:tc>
          <w:tcPr>
            <w:tcW w:w="2550" w:type="pct"/>
            <w:tcBorders>
              <w:top w:val="single" w:sz="4" w:space="0" w:color="auto"/>
              <w:left w:val="single" w:sz="4" w:space="0" w:color="auto"/>
              <w:bottom w:val="single" w:sz="4" w:space="0" w:color="auto"/>
              <w:right w:val="single" w:sz="4" w:space="0" w:color="auto"/>
            </w:tcBorders>
          </w:tcPr>
          <w:p>
            <w:pPr>
              <w:widowControl w:val="0"/>
              <w:rPr>
                <w:szCs w:val="24"/>
              </w:rPr>
            </w:pPr>
          </w:p>
        </w:tc>
      </w:tr>
      <w:tr>
        <w:trPr>
          <w:trHeight w:hRule="exact" w:val="397"/>
        </w:trPr>
        <w:tc>
          <w:tcPr>
            <w:tcW w:w="2450" w:type="pct"/>
            <w:tcBorders>
              <w:top w:val="single" w:sz="4" w:space="0" w:color="auto"/>
              <w:left w:val="single" w:sz="4" w:space="0" w:color="auto"/>
              <w:bottom w:val="single" w:sz="4" w:space="0" w:color="auto"/>
              <w:right w:val="single" w:sz="4" w:space="0" w:color="auto"/>
            </w:tcBorders>
            <w:hideMark/>
          </w:tcPr>
          <w:p>
            <w:pPr>
              <w:widowControl w:val="0"/>
              <w:rPr>
                <w:szCs w:val="24"/>
              </w:rPr>
            </w:pPr>
            <w:r>
              <w:rPr>
                <w:szCs w:val="24"/>
              </w:rPr>
              <w:t xml:space="preserve">Namo Nr. </w:t>
            </w:r>
          </w:p>
        </w:tc>
        <w:tc>
          <w:tcPr>
            <w:tcW w:w="2550" w:type="pct"/>
            <w:tcBorders>
              <w:top w:val="single" w:sz="4" w:space="0" w:color="auto"/>
              <w:left w:val="single" w:sz="4" w:space="0" w:color="auto"/>
              <w:bottom w:val="single" w:sz="4" w:space="0" w:color="auto"/>
              <w:right w:val="single" w:sz="4" w:space="0" w:color="auto"/>
            </w:tcBorders>
          </w:tcPr>
          <w:p>
            <w:pPr>
              <w:widowControl w:val="0"/>
              <w:rPr>
                <w:szCs w:val="24"/>
              </w:rPr>
            </w:pPr>
          </w:p>
        </w:tc>
      </w:tr>
      <w:tr>
        <w:trPr>
          <w:trHeight w:hRule="exact" w:val="397"/>
        </w:trPr>
        <w:tc>
          <w:tcPr>
            <w:tcW w:w="2450" w:type="pct"/>
            <w:tcBorders>
              <w:top w:val="single" w:sz="4" w:space="0" w:color="auto"/>
              <w:left w:val="single" w:sz="4" w:space="0" w:color="auto"/>
              <w:bottom w:val="single" w:sz="4" w:space="0" w:color="auto"/>
              <w:right w:val="single" w:sz="4" w:space="0" w:color="auto"/>
            </w:tcBorders>
            <w:hideMark/>
          </w:tcPr>
          <w:p>
            <w:pPr>
              <w:widowControl w:val="0"/>
              <w:rPr>
                <w:szCs w:val="24"/>
              </w:rPr>
            </w:pPr>
            <w:r>
              <w:rPr>
                <w:szCs w:val="24"/>
              </w:rPr>
              <w:t xml:space="preserve">Buto Nr. </w:t>
            </w:r>
          </w:p>
        </w:tc>
        <w:tc>
          <w:tcPr>
            <w:tcW w:w="2550" w:type="pct"/>
            <w:tcBorders>
              <w:top w:val="single" w:sz="4" w:space="0" w:color="auto"/>
              <w:left w:val="single" w:sz="4" w:space="0" w:color="auto"/>
              <w:bottom w:val="single" w:sz="4" w:space="0" w:color="auto"/>
              <w:right w:val="single" w:sz="4" w:space="0" w:color="auto"/>
            </w:tcBorders>
          </w:tcPr>
          <w:p>
            <w:pPr>
              <w:widowControl w:val="0"/>
              <w:rPr>
                <w:szCs w:val="24"/>
              </w:rPr>
            </w:pPr>
          </w:p>
        </w:tc>
      </w:tr>
      <w:tr>
        <w:trPr>
          <w:trHeight w:hRule="exact" w:val="397"/>
        </w:trPr>
        <w:tc>
          <w:tcPr>
            <w:tcW w:w="2450" w:type="pct"/>
            <w:tcBorders>
              <w:top w:val="single" w:sz="4" w:space="0" w:color="auto"/>
              <w:left w:val="single" w:sz="4" w:space="0" w:color="auto"/>
              <w:bottom w:val="single" w:sz="4" w:space="0" w:color="auto"/>
              <w:right w:val="single" w:sz="4" w:space="0" w:color="auto"/>
            </w:tcBorders>
            <w:hideMark/>
          </w:tcPr>
          <w:p>
            <w:pPr>
              <w:widowControl w:val="0"/>
              <w:rPr>
                <w:szCs w:val="24"/>
              </w:rPr>
            </w:pPr>
            <w:r>
              <w:rPr>
                <w:szCs w:val="24"/>
              </w:rPr>
              <w:t xml:space="preserve">Pašto indeksas </w:t>
            </w:r>
          </w:p>
        </w:tc>
        <w:tc>
          <w:tcPr>
            <w:tcW w:w="2550" w:type="pct"/>
            <w:tcBorders>
              <w:top w:val="single" w:sz="4" w:space="0" w:color="auto"/>
              <w:left w:val="single" w:sz="4" w:space="0" w:color="auto"/>
              <w:bottom w:val="single" w:sz="4" w:space="0" w:color="auto"/>
              <w:right w:val="single" w:sz="4" w:space="0" w:color="auto"/>
            </w:tcBorders>
          </w:tcPr>
          <w:p>
            <w:pPr>
              <w:widowControl w:val="0"/>
              <w:rPr>
                <w:szCs w:val="24"/>
              </w:rPr>
            </w:pPr>
          </w:p>
        </w:tc>
      </w:tr>
      <w:tr>
        <w:trPr>
          <w:trHeight w:hRule="exact" w:val="397"/>
        </w:trPr>
        <w:tc>
          <w:tcPr>
            <w:tcW w:w="2450" w:type="pct"/>
            <w:tcBorders>
              <w:top w:val="single" w:sz="4" w:space="0" w:color="auto"/>
              <w:left w:val="single" w:sz="4" w:space="0" w:color="auto"/>
              <w:bottom w:val="single" w:sz="4" w:space="0" w:color="auto"/>
              <w:right w:val="single" w:sz="4" w:space="0" w:color="auto"/>
            </w:tcBorders>
            <w:hideMark/>
          </w:tcPr>
          <w:p>
            <w:pPr>
              <w:widowControl w:val="0"/>
              <w:rPr>
                <w:szCs w:val="24"/>
              </w:rPr>
            </w:pPr>
            <w:r>
              <w:rPr>
                <w:szCs w:val="24"/>
              </w:rPr>
              <w:t xml:space="preserve">Telefono Nr. </w:t>
            </w:r>
          </w:p>
        </w:tc>
        <w:tc>
          <w:tcPr>
            <w:tcW w:w="2550" w:type="pct"/>
            <w:tcBorders>
              <w:top w:val="single" w:sz="4" w:space="0" w:color="auto"/>
              <w:left w:val="single" w:sz="4" w:space="0" w:color="auto"/>
              <w:bottom w:val="single" w:sz="4" w:space="0" w:color="auto"/>
              <w:right w:val="single" w:sz="4" w:space="0" w:color="auto"/>
            </w:tcBorders>
          </w:tcPr>
          <w:p>
            <w:pPr>
              <w:widowControl w:val="0"/>
              <w:rPr>
                <w:szCs w:val="24"/>
              </w:rPr>
            </w:pPr>
          </w:p>
        </w:tc>
      </w:tr>
      <w:tr>
        <w:trPr>
          <w:trHeight w:hRule="exact" w:val="397"/>
        </w:trPr>
        <w:tc>
          <w:tcPr>
            <w:tcW w:w="2450" w:type="pct"/>
            <w:tcBorders>
              <w:top w:val="single" w:sz="4" w:space="0" w:color="auto"/>
              <w:left w:val="single" w:sz="4" w:space="0" w:color="auto"/>
              <w:bottom w:val="single" w:sz="4" w:space="0" w:color="auto"/>
              <w:right w:val="single" w:sz="4" w:space="0" w:color="auto"/>
            </w:tcBorders>
            <w:hideMark/>
          </w:tcPr>
          <w:p>
            <w:pPr>
              <w:widowControl w:val="0"/>
              <w:rPr>
                <w:szCs w:val="24"/>
              </w:rPr>
            </w:pPr>
            <w:r>
              <w:rPr>
                <w:szCs w:val="24"/>
              </w:rPr>
              <w:t xml:space="preserve">El. paštas </w:t>
            </w:r>
          </w:p>
        </w:tc>
        <w:tc>
          <w:tcPr>
            <w:tcW w:w="2550" w:type="pct"/>
            <w:tcBorders>
              <w:top w:val="single" w:sz="4" w:space="0" w:color="auto"/>
              <w:left w:val="single" w:sz="4" w:space="0" w:color="auto"/>
              <w:bottom w:val="single" w:sz="4" w:space="0" w:color="auto"/>
              <w:right w:val="single" w:sz="4" w:space="0" w:color="auto"/>
            </w:tcBorders>
          </w:tcPr>
          <w:p>
            <w:pPr>
              <w:widowControl w:val="0"/>
              <w:rPr>
                <w:szCs w:val="24"/>
              </w:rPr>
            </w:pPr>
          </w:p>
        </w:tc>
      </w:tr>
      <w:tr>
        <w:trPr>
          <w:trHeight w:hRule="exact" w:val="919"/>
        </w:trPr>
        <w:tc>
          <w:tcPr>
            <w:tcW w:w="2450" w:type="pct"/>
            <w:tcBorders>
              <w:top w:val="single" w:sz="4" w:space="0" w:color="auto"/>
              <w:left w:val="single" w:sz="4" w:space="0" w:color="auto"/>
              <w:bottom w:val="single" w:sz="4" w:space="0" w:color="auto"/>
              <w:right w:val="single" w:sz="4" w:space="0" w:color="auto"/>
            </w:tcBorders>
          </w:tcPr>
          <w:p>
            <w:pPr>
              <w:widowControl w:val="0"/>
              <w:rPr>
                <w:szCs w:val="24"/>
              </w:rPr>
            </w:pPr>
            <w:r>
              <w:rPr>
                <w:szCs w:val="24"/>
              </w:rPr>
              <w:t>Savivaldybės, kuriose pareiškėjas 2025 metais teikė paraišką įvertinti šalnų padarytą žalą</w:t>
            </w:r>
          </w:p>
        </w:tc>
        <w:tc>
          <w:tcPr>
            <w:tcW w:w="2550" w:type="pct"/>
            <w:tcBorders>
              <w:top w:val="single" w:sz="4" w:space="0" w:color="auto"/>
              <w:left w:val="single" w:sz="4" w:space="0" w:color="auto"/>
              <w:bottom w:val="single" w:sz="4" w:space="0" w:color="auto"/>
              <w:right w:val="single" w:sz="4" w:space="0" w:color="auto"/>
            </w:tcBorders>
          </w:tcPr>
          <w:p>
            <w:pPr>
              <w:widowControl w:val="0"/>
              <w:rPr>
                <w:szCs w:val="24"/>
              </w:rPr>
            </w:pPr>
          </w:p>
        </w:tc>
      </w:tr>
    </w:tbl>
    <w:p>
      <w:pPr>
        <w:spacing w:line="259" w:lineRule="auto"/>
        <w:rPr>
          <w:szCs w:val="24"/>
        </w:rPr>
      </w:pPr>
    </w:p>
    <w:p>
      <w:pPr>
        <w:rPr>
          <w:sz w:val="10"/>
          <w:szCs w:val="10"/>
        </w:rPr>
      </w:pPr>
    </w:p>
    <w:p>
      <w:pPr>
        <w:spacing w:line="259" w:lineRule="auto"/>
        <w:rPr>
          <w:b/>
          <w:caps/>
          <w:szCs w:val="24"/>
        </w:rPr>
      </w:pPr>
      <w:r>
        <w:rPr>
          <w:b/>
          <w:bCs/>
          <w:caps/>
          <w:szCs w:val="24"/>
        </w:rPr>
        <w:t>II</w:t>
      </w:r>
      <w:r>
        <w:rPr>
          <w:b/>
          <w:bCs/>
          <w:caps/>
          <w:szCs w:val="24"/>
        </w:rPr>
        <w:t xml:space="preserve">. </w:t>
      </w:r>
      <w:r>
        <w:rPr>
          <w:b/>
          <w:caps/>
          <w:szCs w:val="24"/>
        </w:rPr>
        <w:t>PAREIŠKĖJO DUOMENYS APIE AUGINAMĄ SODŲ IR UOGYNŲ augalų PRODUKCIJĄ</w:t>
      </w:r>
    </w:p>
    <w:p>
      <w:pPr>
        <w:rPr>
          <w:sz w:val="10"/>
          <w:szCs w:val="10"/>
        </w:rPr>
      </w:pPr>
    </w:p>
    <w:p>
      <w:pPr>
        <w:spacing w:line="259" w:lineRule="auto"/>
        <w:rPr>
          <w:b/>
          <w:caps/>
          <w:szCs w:val="24"/>
        </w:rPr>
      </w:pPr>
    </w:p>
    <w:p>
      <w:pPr>
        <w:rPr>
          <w:sz w:val="10"/>
          <w:szCs w:val="1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3240"/>
        <w:gridCol w:w="1980"/>
        <w:gridCol w:w="1440"/>
        <w:gridCol w:w="1980"/>
      </w:tblGrid>
      <w:tr>
        <w:trPr>
          <w:trHeight w:val="562"/>
        </w:trPr>
        <w:tc>
          <w:tcPr>
            <w:tcW w:w="895" w:type="dxa"/>
          </w:tcPr>
          <w:p>
            <w:pPr>
              <w:tabs>
                <w:tab w:val="left" w:pos="0"/>
              </w:tabs>
              <w:ind w:right="-109"/>
              <w:jc w:val="both"/>
              <w:rPr>
                <w:rFonts w:eastAsia="Calibri"/>
                <w:szCs w:val="24"/>
              </w:rPr>
            </w:pPr>
            <w:r>
              <w:rPr>
                <w:rFonts w:eastAsia="Calibri"/>
                <w:bCs/>
                <w:szCs w:val="24"/>
              </w:rPr>
              <w:t>Eil. Nr.</w:t>
            </w:r>
          </w:p>
        </w:tc>
        <w:tc>
          <w:tcPr>
            <w:tcW w:w="3240" w:type="dxa"/>
          </w:tcPr>
          <w:p>
            <w:pPr>
              <w:ind w:right="282"/>
              <w:rPr>
                <w:rFonts w:eastAsia="Calibri"/>
                <w:szCs w:val="24"/>
              </w:rPr>
            </w:pPr>
            <w:r>
              <w:rPr>
                <w:rFonts w:eastAsia="Calibri"/>
                <w:bCs/>
                <w:szCs w:val="24"/>
              </w:rPr>
              <w:t>Sodų ir uogynų augalų pavadinimas</w:t>
            </w:r>
          </w:p>
        </w:tc>
        <w:tc>
          <w:tcPr>
            <w:tcW w:w="1980" w:type="dxa"/>
          </w:tcPr>
          <w:p>
            <w:pPr>
              <w:ind w:right="282"/>
              <w:rPr>
                <w:rFonts w:eastAsia="Calibri"/>
                <w:bCs/>
                <w:color w:val="000000"/>
                <w:szCs w:val="24"/>
              </w:rPr>
            </w:pPr>
            <w:r>
              <w:rPr>
                <w:rFonts w:eastAsia="Calibri"/>
                <w:bCs/>
                <w:szCs w:val="24"/>
              </w:rPr>
              <w:t>Sodų ir uogynų augalų grupė</w:t>
            </w:r>
          </w:p>
        </w:tc>
        <w:tc>
          <w:tcPr>
            <w:tcW w:w="1440" w:type="dxa"/>
          </w:tcPr>
          <w:p>
            <w:pPr>
              <w:ind w:right="282"/>
              <w:rPr>
                <w:rFonts w:eastAsia="Calibri"/>
                <w:szCs w:val="24"/>
              </w:rPr>
            </w:pPr>
            <w:r>
              <w:rPr>
                <w:rFonts w:eastAsia="Calibri"/>
                <w:bCs/>
                <w:color w:val="000000"/>
                <w:szCs w:val="24"/>
              </w:rPr>
              <w:t>Kodas</w:t>
            </w:r>
          </w:p>
        </w:tc>
        <w:tc>
          <w:tcPr>
            <w:tcW w:w="1980" w:type="dxa"/>
          </w:tcPr>
          <w:p>
            <w:pPr>
              <w:ind w:right="282"/>
              <w:rPr>
                <w:rFonts w:eastAsia="Calibri"/>
                <w:szCs w:val="24"/>
              </w:rPr>
            </w:pPr>
            <w:r>
              <w:rPr>
                <w:rFonts w:eastAsia="Calibri"/>
                <w:bCs/>
                <w:szCs w:val="24"/>
              </w:rPr>
              <w:t>2025 m. deklaruotas plotas, ha</w:t>
            </w:r>
          </w:p>
        </w:tc>
      </w:tr>
      <w:tr>
        <w:trPr>
          <w:trHeight w:val="562"/>
        </w:trPr>
        <w:tc>
          <w:tcPr>
            <w:tcW w:w="895" w:type="dxa"/>
          </w:tcPr>
          <w:p>
            <w:pPr>
              <w:tabs>
                <w:tab w:val="left" w:pos="0"/>
              </w:tabs>
              <w:ind w:right="-109"/>
              <w:jc w:val="both"/>
              <w:rPr>
                <w:rFonts w:eastAsia="Calibri"/>
                <w:bCs/>
                <w:szCs w:val="24"/>
              </w:rPr>
            </w:pPr>
          </w:p>
        </w:tc>
        <w:tc>
          <w:tcPr>
            <w:tcW w:w="3240" w:type="dxa"/>
          </w:tcPr>
          <w:p>
            <w:pPr>
              <w:ind w:right="282"/>
              <w:jc w:val="both"/>
              <w:rPr>
                <w:rFonts w:eastAsia="Calibri"/>
                <w:bCs/>
                <w:szCs w:val="24"/>
              </w:rPr>
            </w:pPr>
          </w:p>
        </w:tc>
        <w:tc>
          <w:tcPr>
            <w:tcW w:w="1980" w:type="dxa"/>
          </w:tcPr>
          <w:p>
            <w:pPr>
              <w:ind w:right="282"/>
              <w:jc w:val="both"/>
              <w:rPr>
                <w:rFonts w:eastAsia="Calibri"/>
                <w:bCs/>
                <w:color w:val="000000"/>
                <w:szCs w:val="24"/>
              </w:rPr>
            </w:pPr>
          </w:p>
        </w:tc>
        <w:tc>
          <w:tcPr>
            <w:tcW w:w="1440" w:type="dxa"/>
          </w:tcPr>
          <w:p>
            <w:pPr>
              <w:ind w:right="282"/>
              <w:jc w:val="both"/>
              <w:rPr>
                <w:rFonts w:eastAsia="Calibri"/>
                <w:bCs/>
                <w:color w:val="000000"/>
                <w:szCs w:val="24"/>
              </w:rPr>
            </w:pPr>
          </w:p>
        </w:tc>
        <w:tc>
          <w:tcPr>
            <w:tcW w:w="1980" w:type="dxa"/>
          </w:tcPr>
          <w:p>
            <w:pPr>
              <w:ind w:right="282"/>
              <w:jc w:val="both"/>
              <w:rPr>
                <w:rFonts w:eastAsia="Calibri"/>
                <w:bCs/>
                <w:szCs w:val="24"/>
              </w:rPr>
            </w:pPr>
          </w:p>
        </w:tc>
      </w:tr>
      <w:tr>
        <w:trPr>
          <w:trHeight w:val="562"/>
        </w:trPr>
        <w:tc>
          <w:tcPr>
            <w:tcW w:w="895" w:type="dxa"/>
          </w:tcPr>
          <w:p>
            <w:pPr>
              <w:tabs>
                <w:tab w:val="left" w:pos="0"/>
              </w:tabs>
              <w:ind w:right="-109"/>
              <w:jc w:val="both"/>
              <w:rPr>
                <w:rFonts w:eastAsia="Calibri"/>
                <w:bCs/>
                <w:szCs w:val="24"/>
              </w:rPr>
            </w:pPr>
          </w:p>
        </w:tc>
        <w:tc>
          <w:tcPr>
            <w:tcW w:w="3240" w:type="dxa"/>
          </w:tcPr>
          <w:p>
            <w:pPr>
              <w:ind w:right="282"/>
              <w:jc w:val="both"/>
              <w:rPr>
                <w:rFonts w:eastAsia="Calibri"/>
                <w:bCs/>
                <w:szCs w:val="24"/>
              </w:rPr>
            </w:pPr>
          </w:p>
        </w:tc>
        <w:tc>
          <w:tcPr>
            <w:tcW w:w="1980" w:type="dxa"/>
          </w:tcPr>
          <w:p>
            <w:pPr>
              <w:ind w:right="282"/>
              <w:jc w:val="both"/>
              <w:rPr>
                <w:rFonts w:eastAsia="Calibri"/>
                <w:bCs/>
                <w:color w:val="000000"/>
                <w:szCs w:val="24"/>
              </w:rPr>
            </w:pPr>
          </w:p>
        </w:tc>
        <w:tc>
          <w:tcPr>
            <w:tcW w:w="1440" w:type="dxa"/>
          </w:tcPr>
          <w:p>
            <w:pPr>
              <w:ind w:right="282"/>
              <w:jc w:val="both"/>
              <w:rPr>
                <w:rFonts w:eastAsia="Calibri"/>
                <w:bCs/>
                <w:color w:val="000000"/>
                <w:szCs w:val="24"/>
              </w:rPr>
            </w:pPr>
          </w:p>
        </w:tc>
        <w:tc>
          <w:tcPr>
            <w:tcW w:w="1980" w:type="dxa"/>
          </w:tcPr>
          <w:p>
            <w:pPr>
              <w:ind w:right="282"/>
              <w:jc w:val="both"/>
              <w:rPr>
                <w:rFonts w:eastAsia="Calibri"/>
                <w:bCs/>
                <w:szCs w:val="24"/>
              </w:rPr>
            </w:pPr>
          </w:p>
        </w:tc>
      </w:tr>
      <w:tr>
        <w:trPr>
          <w:trHeight w:val="562"/>
        </w:trPr>
        <w:tc>
          <w:tcPr>
            <w:tcW w:w="895" w:type="dxa"/>
          </w:tcPr>
          <w:p>
            <w:pPr>
              <w:tabs>
                <w:tab w:val="left" w:pos="0"/>
              </w:tabs>
              <w:ind w:right="-109"/>
              <w:jc w:val="both"/>
              <w:rPr>
                <w:rFonts w:eastAsia="Calibri"/>
                <w:bCs/>
                <w:szCs w:val="24"/>
              </w:rPr>
            </w:pPr>
          </w:p>
        </w:tc>
        <w:tc>
          <w:tcPr>
            <w:tcW w:w="3240" w:type="dxa"/>
          </w:tcPr>
          <w:p>
            <w:pPr>
              <w:ind w:right="282"/>
              <w:jc w:val="both"/>
              <w:rPr>
                <w:rFonts w:eastAsia="Calibri"/>
                <w:bCs/>
                <w:szCs w:val="24"/>
              </w:rPr>
            </w:pPr>
          </w:p>
        </w:tc>
        <w:tc>
          <w:tcPr>
            <w:tcW w:w="1980" w:type="dxa"/>
          </w:tcPr>
          <w:p>
            <w:pPr>
              <w:ind w:right="282"/>
              <w:jc w:val="both"/>
              <w:rPr>
                <w:rFonts w:eastAsia="Calibri"/>
                <w:bCs/>
                <w:color w:val="000000"/>
                <w:szCs w:val="24"/>
              </w:rPr>
            </w:pPr>
          </w:p>
        </w:tc>
        <w:tc>
          <w:tcPr>
            <w:tcW w:w="1440" w:type="dxa"/>
          </w:tcPr>
          <w:p>
            <w:pPr>
              <w:ind w:right="282"/>
              <w:jc w:val="both"/>
              <w:rPr>
                <w:rFonts w:eastAsia="Calibri"/>
                <w:bCs/>
                <w:color w:val="000000"/>
                <w:szCs w:val="24"/>
              </w:rPr>
            </w:pPr>
          </w:p>
        </w:tc>
        <w:tc>
          <w:tcPr>
            <w:tcW w:w="1980" w:type="dxa"/>
          </w:tcPr>
          <w:p>
            <w:pPr>
              <w:ind w:right="282"/>
              <w:jc w:val="both"/>
              <w:rPr>
                <w:rFonts w:eastAsia="Calibri"/>
                <w:bCs/>
                <w:szCs w:val="24"/>
              </w:rPr>
            </w:pPr>
          </w:p>
        </w:tc>
      </w:tr>
    </w:tbl>
    <w:p>
      <w:pPr>
        <w:spacing w:line="259" w:lineRule="auto"/>
        <w:rPr>
          <w:b/>
          <w:caps/>
          <w:szCs w:val="24"/>
        </w:rPr>
      </w:pPr>
    </w:p>
    <w:p>
      <w:pPr>
        <w:rPr>
          <w:sz w:val="10"/>
          <w:szCs w:val="10"/>
        </w:rPr>
      </w:pPr>
    </w:p>
    <w:p>
      <w:pPr>
        <w:spacing w:line="259" w:lineRule="auto"/>
        <w:ind w:right="282"/>
        <w:jc w:val="both"/>
        <w:rPr>
          <w:b/>
          <w:bCs/>
          <w:szCs w:val="24"/>
        </w:rPr>
      </w:pPr>
      <w:r>
        <w:rPr>
          <w:b/>
          <w:bCs/>
          <w:szCs w:val="24"/>
        </w:rPr>
        <w:t>Pastabos:</w:t>
      </w:r>
    </w:p>
    <w:p>
      <w:pPr>
        <w:rPr>
          <w:sz w:val="14"/>
          <w:szCs w:val="14"/>
        </w:rPr>
      </w:pPr>
    </w:p>
    <w:p>
      <w:pPr>
        <w:spacing w:line="259" w:lineRule="auto"/>
        <w:ind w:right="288"/>
        <w:jc w:val="both"/>
        <w:rPr>
          <w:color w:val="000000"/>
          <w:szCs w:val="24"/>
        </w:rPr>
      </w:pPr>
      <w:r>
        <w:rPr>
          <w:szCs w:val="24"/>
        </w:rPr>
        <w:t>1</w:t>
      </w:r>
      <w:r>
        <w:rPr>
          <w:szCs w:val="24"/>
        </w:rPr>
        <w:t xml:space="preserve">. Paraiška pildoma ir duomenys teikiami toje savivaldybėje, </w:t>
      </w:r>
      <w:r>
        <w:rPr>
          <w:color w:val="000000"/>
          <w:szCs w:val="24"/>
        </w:rPr>
        <w:t>kurios teritorijoje yra nukentėję sodai ar uogynai ir kurios sudarytos komisijos 2025 m. vertino šiems pasėliams šalnų padarytą žalą.</w:t>
      </w:r>
    </w:p>
    <w:p>
      <w:pPr>
        <w:spacing w:line="259" w:lineRule="auto"/>
        <w:ind w:right="288"/>
        <w:jc w:val="both"/>
        <w:rPr>
          <w:color w:val="000000"/>
          <w:szCs w:val="24"/>
        </w:rPr>
      </w:pPr>
      <w:r>
        <w:rPr>
          <w:color w:val="000000"/>
          <w:szCs w:val="24"/>
        </w:rPr>
        <w:t>2</w:t>
      </w:r>
      <w:r>
        <w:rPr>
          <w:color w:val="000000"/>
          <w:szCs w:val="24"/>
        </w:rPr>
        <w:t>. Sodų ir uogynų augalų grupė nurodyta Taisyklių 5 priede.</w:t>
      </w:r>
    </w:p>
    <w:p>
      <w:pPr>
        <w:spacing w:line="259" w:lineRule="auto"/>
        <w:ind w:right="288"/>
        <w:jc w:val="both"/>
        <w:rPr>
          <w:szCs w:val="24"/>
        </w:rPr>
      </w:pPr>
      <w:r>
        <w:rPr>
          <w:szCs w:val="24"/>
        </w:rPr>
        <w:t>3</w:t>
      </w:r>
      <w:r>
        <w:rPr>
          <w:szCs w:val="24"/>
        </w:rPr>
        <w:t xml:space="preserve">. Augalo kodas nurodytas Paramos už žemės ūkio naudmenas ir kitus plotus bei ūkinius gyvūnus paraiškos ir tiesioginių išmokų administravimo bei kontrolės taisyklių, patvirtintų Lietuvos Respublikos žemės ūkio ministro 2023 m. vasario 20 d. įsakymu Nr. 3D-92 „Dėl Paramos už žemės ūkio naudmenas ir kitus plotus bei ūkinius gyvūnus  paraiškos ir tiesioginių išmokų administravimo bei kontrolės taisyklių patvirtinimo“, 2 priedo V skyriuje.</w:t>
      </w:r>
    </w:p>
    <w:p>
      <w:pPr>
        <w:spacing w:line="259" w:lineRule="auto"/>
        <w:ind w:firstLine="120"/>
        <w:jc w:val="both"/>
        <w:rPr>
          <w:b/>
          <w:caps/>
          <w:szCs w:val="24"/>
        </w:rPr>
      </w:pPr>
    </w:p>
    <w:p>
      <w:pPr>
        <w:rPr>
          <w:sz w:val="14"/>
          <w:szCs w:val="14"/>
        </w:rPr>
      </w:pPr>
    </w:p>
    <w:p>
      <w:pPr>
        <w:spacing w:line="259" w:lineRule="auto"/>
        <w:ind w:firstLine="120"/>
        <w:jc w:val="both"/>
        <w:rPr>
          <w:b/>
          <w:bCs/>
          <w:caps/>
          <w:szCs w:val="24"/>
        </w:rPr>
      </w:pPr>
      <w:r>
        <w:rPr>
          <w:b/>
          <w:caps/>
          <w:szCs w:val="24"/>
        </w:rPr>
        <w:t>III</w:t>
      </w:r>
      <w:r>
        <w:rPr>
          <w:b/>
          <w:caps/>
          <w:szCs w:val="24"/>
        </w:rPr>
        <w:t>.</w:t>
      </w:r>
      <w:r>
        <w:rPr>
          <w:caps/>
          <w:szCs w:val="24"/>
        </w:rPr>
        <w:t xml:space="preserve"> </w:t>
      </w:r>
      <w:r>
        <w:rPr>
          <w:b/>
          <w:bCs/>
          <w:caps/>
          <w:szCs w:val="24"/>
        </w:rPr>
        <w:t>Pareiškėjo deklaracija</w:t>
      </w:r>
    </w:p>
    <w:p>
      <w:pPr>
        <w:rPr>
          <w:sz w:val="14"/>
          <w:szCs w:val="14"/>
        </w:rPr>
      </w:pPr>
    </w:p>
    <w:p>
      <w:pPr>
        <w:ind w:firstLine="55"/>
        <w:jc w:val="both"/>
        <w:rPr>
          <w:szCs w:val="24"/>
        </w:rPr>
      </w:pPr>
      <w:r>
        <w:rPr>
          <w:szCs w:val="24"/>
        </w:rPr>
        <w:t>Aš, pretenduojantis (-i) gauti paramą, pasirašydamas (-a) šioje paraiškoje:</w:t>
      </w:r>
    </w:p>
    <w:p>
      <w:pPr>
        <w:rPr>
          <w:sz w:val="10"/>
          <w:szCs w:val="10"/>
        </w:rPr>
      </w:pPr>
    </w:p>
    <w:p>
      <w:pPr>
        <w:jc w:val="both"/>
        <w:rPr>
          <w:szCs w:val="24"/>
        </w:rPr>
      </w:pPr>
      <w:r>
        <w:rPr>
          <w:szCs w:val="24"/>
        </w:rPr>
        <w:t>1</w:t>
      </w:r>
      <w:r>
        <w:rPr>
          <w:szCs w:val="24"/>
        </w:rPr>
        <w:t>. Patvirtinu, kad:</w:t>
      </w:r>
    </w:p>
    <w:p>
      <w:pPr>
        <w:rPr>
          <w:sz w:val="10"/>
          <w:szCs w:val="10"/>
        </w:rPr>
      </w:pPr>
    </w:p>
    <w:p>
      <w:pPr>
        <w:jc w:val="both"/>
        <w:rPr>
          <w:szCs w:val="24"/>
        </w:rPr>
      </w:pPr>
      <w:r>
        <w:rPr>
          <w:szCs w:val="24"/>
        </w:rPr>
        <w:t>1.1</w:t>
      </w:r>
      <w:r>
        <w:rPr>
          <w:szCs w:val="24"/>
        </w:rPr>
        <w:t xml:space="preserve">. paraiškoje pateikta informacija yra teisinga; </w:t>
      </w:r>
    </w:p>
    <w:p>
      <w:pPr>
        <w:rPr>
          <w:sz w:val="10"/>
          <w:szCs w:val="10"/>
        </w:rPr>
      </w:pPr>
    </w:p>
    <w:p>
      <w:pPr>
        <w:jc w:val="both"/>
        <w:rPr>
          <w:szCs w:val="24"/>
        </w:rPr>
      </w:pPr>
      <w:r>
        <w:rPr>
          <w:szCs w:val="24"/>
        </w:rPr>
        <w:t>1.2</w:t>
      </w:r>
      <w:r>
        <w:rPr>
          <w:szCs w:val="24"/>
        </w:rPr>
        <w:t xml:space="preserve">. esu susipažinęs (-usi) su </w:t>
      </w:r>
      <w:r>
        <w:rPr>
          <w:color w:val="000000"/>
          <w:szCs w:val="24"/>
        </w:rPr>
        <w:t xml:space="preserve">Paramos žemės ūkio veiklos subjektams, patyrusiems nuostolių nukentėjus sodų ir uogynų derliui dėl šalnų 2025 metais, teikimo taisyklių (toliau – Taisyklės) </w:t>
      </w:r>
      <w:r>
        <w:rPr>
          <w:szCs w:val="24"/>
        </w:rPr>
        <w:t>reikalavimais;</w:t>
      </w:r>
    </w:p>
    <w:p>
      <w:pPr>
        <w:rPr>
          <w:sz w:val="10"/>
          <w:szCs w:val="10"/>
        </w:rPr>
      </w:pPr>
    </w:p>
    <w:p>
      <w:pPr>
        <w:jc w:val="both"/>
        <w:rPr>
          <w:szCs w:val="24"/>
        </w:rPr>
      </w:pPr>
      <w:r>
        <w:rPr>
          <w:szCs w:val="24"/>
        </w:rPr>
        <w:t>2</w:t>
      </w:r>
      <w:r>
        <w:rPr>
          <w:szCs w:val="24"/>
        </w:rPr>
        <w:t>. Esu informuotas (-a), kad:</w:t>
      </w:r>
    </w:p>
    <w:p>
      <w:pPr>
        <w:rPr>
          <w:sz w:val="10"/>
          <w:szCs w:val="10"/>
        </w:rPr>
      </w:pPr>
    </w:p>
    <w:p>
      <w:pPr>
        <w:jc w:val="both"/>
        <w:rPr>
          <w:szCs w:val="24"/>
        </w:rPr>
      </w:pPr>
      <w:r>
        <w:rPr>
          <w:szCs w:val="24"/>
        </w:rPr>
        <w:t>2.1</w:t>
      </w:r>
      <w:r>
        <w:rPr>
          <w:szCs w:val="24"/>
        </w:rPr>
        <w:t xml:space="preserve">. paraiškoje esantys mano arba juridinio asmens, kuriam aš atstovauju, duomenys apdorojami ir saugomi paramos priemonių administravimo informacinėse sistemose ir kad savivaldybės administracija ir Nacionalinė mokėjimo agentūra prie Žemės ūkio ministerijos (toliau – Agentūra) gaus mano ar juridinio asmens, kuriam aš atstovauju, duomenis iš kitų juridinių asmenų, registrų ar duomenų bazių paramos administravimo klausimais; </w:t>
      </w:r>
    </w:p>
    <w:p>
      <w:pPr>
        <w:rPr>
          <w:sz w:val="10"/>
          <w:szCs w:val="10"/>
        </w:rPr>
      </w:pPr>
    </w:p>
    <w:p>
      <w:pPr>
        <w:jc w:val="both"/>
        <w:rPr>
          <w:szCs w:val="24"/>
        </w:rPr>
      </w:pPr>
      <w:r>
        <w:rPr>
          <w:szCs w:val="24"/>
        </w:rPr>
        <w:t>2.2</w:t>
      </w:r>
      <w:r>
        <w:rPr>
          <w:szCs w:val="24"/>
        </w:rPr>
        <w:t>. informacija apie mano prašomą ir skirtą (gautą) paramą bus viešinama visuomenės informavimo tikslais, taip pat gali būti perduota audito ir tyrimų institucijoms siekiant apsaugoti Europos Sąjungos ir Lietuvos Respublikos interesus Europos Sąjungos ir Lietuvos Respublikos teisės aktuose nustatyta tvarka.</w:t>
      </w:r>
    </w:p>
    <w:p>
      <w:pPr>
        <w:rPr>
          <w:sz w:val="10"/>
          <w:szCs w:val="10"/>
        </w:rPr>
      </w:pPr>
    </w:p>
    <w:p>
      <w:pPr>
        <w:jc w:val="both"/>
        <w:rPr>
          <w:szCs w:val="24"/>
        </w:rPr>
      </w:pPr>
      <w:r>
        <w:rPr>
          <w:szCs w:val="24"/>
        </w:rPr>
        <w:t>3</w:t>
      </w:r>
      <w:r>
        <w:rPr>
          <w:szCs w:val="24"/>
        </w:rPr>
        <w:t>. Įsipareigoju:</w:t>
      </w:r>
    </w:p>
    <w:p>
      <w:pPr>
        <w:rPr>
          <w:sz w:val="10"/>
          <w:szCs w:val="10"/>
        </w:rPr>
      </w:pPr>
    </w:p>
    <w:p>
      <w:pPr>
        <w:jc w:val="both"/>
        <w:rPr>
          <w:szCs w:val="24"/>
        </w:rPr>
      </w:pPr>
      <w:r>
        <w:rPr>
          <w:szCs w:val="24"/>
        </w:rPr>
        <w:t>3.1</w:t>
      </w:r>
      <w:r>
        <w:rPr>
          <w:szCs w:val="24"/>
        </w:rPr>
        <w:t>. vykdyti Taisyklių sąlygas tiksliai, nepažeisdamas (-a) Lietuvos Respublikos įstatymų ir kitų teisės aktų;</w:t>
      </w:r>
    </w:p>
    <w:p>
      <w:pPr>
        <w:rPr>
          <w:sz w:val="10"/>
          <w:szCs w:val="10"/>
        </w:rPr>
      </w:pPr>
    </w:p>
    <w:p>
      <w:pPr>
        <w:jc w:val="both"/>
        <w:rPr>
          <w:szCs w:val="24"/>
        </w:rPr>
      </w:pPr>
      <w:r>
        <w:rPr>
          <w:szCs w:val="24"/>
        </w:rPr>
        <w:t>3.2</w:t>
      </w:r>
      <w:r>
        <w:rPr>
          <w:szCs w:val="24"/>
        </w:rPr>
        <w:t>. bendradarbiauti su Taisyklių įgyvendinimą kontroliuojančiais asmenimis: laiku teikti jiems visą prašomą informaciją, sudaryti sąlygas susipažinti su informacija ir (ar) dokumentais, susijusiais su paramos gavimu, atlikti patikras vietoje;</w:t>
      </w:r>
    </w:p>
    <w:p>
      <w:pPr>
        <w:rPr>
          <w:sz w:val="10"/>
          <w:szCs w:val="10"/>
        </w:rPr>
      </w:pPr>
    </w:p>
    <w:p>
      <w:pPr>
        <w:jc w:val="both"/>
        <w:rPr>
          <w:szCs w:val="24"/>
        </w:rPr>
      </w:pPr>
      <w:r>
        <w:rPr>
          <w:szCs w:val="24"/>
        </w:rPr>
        <w:t>3.3</w:t>
      </w:r>
      <w:r>
        <w:rPr>
          <w:szCs w:val="24"/>
        </w:rPr>
        <w:t>. teikti informaciją ir dokumentus, susijusius su paramos gavimu, Taisyklėse, savivaldybės ir (ar) Agentūros nustatytais terminais;</w:t>
      </w:r>
    </w:p>
    <w:p>
      <w:pPr>
        <w:rPr>
          <w:sz w:val="10"/>
          <w:szCs w:val="10"/>
        </w:rPr>
      </w:pPr>
    </w:p>
    <w:p>
      <w:pPr>
        <w:jc w:val="both"/>
        <w:rPr>
          <w:szCs w:val="24"/>
        </w:rPr>
      </w:pPr>
      <w:r>
        <w:rPr>
          <w:szCs w:val="24"/>
        </w:rPr>
        <w:t>3.4</w:t>
      </w:r>
      <w:r>
        <w:rPr>
          <w:szCs w:val="24"/>
        </w:rPr>
        <w:t>. gavus Agentūros reikalavimą (raštą, pranešimą) dėl paramos (jos dalies) ir (arba) permokėtos paramos (jos dalies) grąžinimo, per reikalavime nurodytą terminą grąžinti Agentūrai jos išmokėtą ir (ar) permokėtą paramą (jos dalį).</w:t>
      </w:r>
    </w:p>
    <w:p>
      <w:pPr>
        <w:rPr>
          <w:sz w:val="10"/>
          <w:szCs w:val="10"/>
        </w:rPr>
      </w:pPr>
    </w:p>
    <w:p>
      <w:pPr>
        <w:jc w:val="both"/>
        <w:rPr>
          <w:szCs w:val="24"/>
        </w:rPr>
      </w:pPr>
      <w:r>
        <w:rPr>
          <w:szCs w:val="24"/>
        </w:rPr>
        <w:t>4</w:t>
      </w:r>
      <w:r>
        <w:rPr>
          <w:szCs w:val="24"/>
        </w:rPr>
        <w:t>. Esu informuotas (-a), kad savivaldybės ir Agentūra tikrins pateiktus duomenis kituose valstybės registruose ir duomenų bazėse. Esu informuotas (-a) ir sutinku, kad esu atsakingas (- a) už reikiamų dokumentų ir (arba) pažymų pateikimą Agentūrai laiku.</w:t>
      </w:r>
    </w:p>
    <w:p>
      <w:pPr>
        <w:rPr>
          <w:sz w:val="10"/>
          <w:szCs w:val="10"/>
        </w:rPr>
      </w:pPr>
    </w:p>
    <w:p>
      <w:pPr>
        <w:jc w:val="both"/>
        <w:rPr>
          <w:szCs w:val="24"/>
        </w:rPr>
      </w:pPr>
      <w:r>
        <w:rPr>
          <w:szCs w:val="24"/>
        </w:rPr>
        <w:t>5</w:t>
      </w:r>
      <w:r>
        <w:rPr>
          <w:szCs w:val="24"/>
        </w:rPr>
        <w:t>. Esu informuotas (-a), kad turiu teisę žinoti apie savo asmens duomenų tvarkymą, susipažinti su tvarkomais savo asmens duomenimis ir kaip jie yra tvarkomi, reikalauti ištaisyti, sunaikinti, ištrinti savo asmens duomenis („teisė būti pamirštam“), arba sustabdyti savo asmens duomenų tvarkymo veiksmus, apriboti savo asmens duomenų tvarkymą, kai duomenys tvarkomi nesilaikant Europos Sąjungos ir Lietuvos Respublikos teisės aktų nuostatų, taip pat nesutikti (teisiškai pagrindžiant), kad būtų tvarkomi mano asmens duomenys, bei teisę į duomenų perkeliamumą.</w:t>
      </w:r>
    </w:p>
    <w:p>
      <w:pPr>
        <w:rPr>
          <w:sz w:val="10"/>
          <w:szCs w:val="10"/>
        </w:rPr>
      </w:pPr>
    </w:p>
    <w:p>
      <w:pPr>
        <w:jc w:val="both"/>
        <w:rPr>
          <w:szCs w:val="24"/>
        </w:rPr>
      </w:pPr>
      <w:r>
        <w:rPr>
          <w:szCs w:val="24"/>
        </w:rPr>
        <w:t>6</w:t>
      </w:r>
      <w:r>
        <w:rPr>
          <w:szCs w:val="24"/>
        </w:rPr>
        <w:t>. Esu informuotas (-a), kad duomenų valdytoja yra Agentūra.</w:t>
      </w:r>
    </w:p>
    <w:p>
      <w:pPr>
        <w:rPr>
          <w:sz w:val="10"/>
          <w:szCs w:val="10"/>
        </w:rPr>
      </w:pPr>
    </w:p>
    <w:p>
      <w:pPr>
        <w:jc w:val="both"/>
        <w:rPr>
          <w:szCs w:val="24"/>
        </w:rPr>
      </w:pPr>
      <w:r>
        <w:rPr>
          <w:szCs w:val="24"/>
        </w:rPr>
        <w:t>7</w:t>
      </w:r>
      <w:r>
        <w:rPr>
          <w:szCs w:val="24"/>
        </w:rPr>
        <w:t xml:space="preserve">. Esu informuotas (-a), kad Agentūros tvarkomi mano asmens duomenys (kategorijos) bei detalesnė informacija apie mano asmens duomenų tvarkymą yra nurodyta adresu </w:t>
      </w:r>
      <w:r>
        <w:rPr>
          <w:color w:val="0000FF"/>
          <w:szCs w:val="24"/>
          <w:u w:val="single"/>
        </w:rPr>
        <w:t>www.nma.lt</w:t>
      </w:r>
      <w:r>
        <w:rPr>
          <w:szCs w:val="24"/>
        </w:rPr>
        <w:t xml:space="preserve"> ir www.vic.lt. </w:t>
      </w:r>
    </w:p>
    <w:p>
      <w:pPr>
        <w:rPr>
          <w:sz w:val="10"/>
          <w:szCs w:val="10"/>
        </w:rPr>
      </w:pPr>
    </w:p>
    <w:p>
      <w:pPr>
        <w:jc w:val="both"/>
        <w:rPr>
          <w:szCs w:val="24"/>
        </w:rPr>
      </w:pPr>
      <w:r>
        <w:rPr>
          <w:szCs w:val="24"/>
        </w:rPr>
        <w:t>8</w:t>
      </w:r>
      <w:r>
        <w:rPr>
          <w:szCs w:val="24"/>
        </w:rPr>
        <w:t>. Esu informuotas (-a), kad mano asmens duomenys yra saugomi iki išmokų mokėjimo, administravimo ir priežiūros laikotarpio pabaigos, vėliau šie duomenys archyvuojami bei perduodami valstybės archyvams.</w:t>
      </w:r>
    </w:p>
    <w:p>
      <w:pPr>
        <w:rPr>
          <w:sz w:val="10"/>
          <w:szCs w:val="10"/>
        </w:rPr>
      </w:pPr>
    </w:p>
    <w:p>
      <w:pPr>
        <w:jc w:val="both"/>
        <w:rPr>
          <w:color w:val="000000"/>
          <w:szCs w:val="24"/>
        </w:rPr>
      </w:pPr>
      <w:r>
        <w:rPr>
          <w:szCs w:val="24"/>
        </w:rPr>
        <w:t>9</w:t>
      </w:r>
      <w:r>
        <w:rPr>
          <w:szCs w:val="24"/>
        </w:rPr>
        <w:t>. Esu informuotas (-a), kad mano asmens duomenys yra tvarkomi šiais asmens duomenų tvarkymo tikslais bei teisiniais pagrindais: asmens, teikiančio paramos paraišką, tapatybės nustatymo, paramos administravimo, mokėjimo ir kontrolės ir paramos viešinimo tikslais.</w:t>
      </w:r>
    </w:p>
    <w:p>
      <w:pPr>
        <w:rPr>
          <w:sz w:val="10"/>
          <w:szCs w:val="10"/>
        </w:rPr>
      </w:pPr>
    </w:p>
    <w:p>
      <w:pPr>
        <w:jc w:val="both"/>
        <w:rPr>
          <w:i/>
          <w:iCs/>
          <w:color w:val="000000"/>
          <w:szCs w:val="24"/>
        </w:rPr>
      </w:pPr>
      <w:r>
        <w:rPr>
          <w:b/>
          <w:color w:val="000000"/>
          <w:szCs w:val="24"/>
        </w:rPr>
        <w:t>Pastaba</w:t>
      </w:r>
      <w:r>
        <w:rPr>
          <w:color w:val="000000"/>
          <w:szCs w:val="24"/>
        </w:rPr>
        <w:t xml:space="preserve">. </w:t>
      </w:r>
      <w:r>
        <w:rPr>
          <w:i/>
          <w:iCs/>
          <w:color w:val="000000"/>
          <w:szCs w:val="24"/>
        </w:rPr>
        <w:t>Parašu patvirtinu, kad pateikti teisingi duomenys.</w:t>
      </w:r>
    </w:p>
    <w:p>
      <w:pPr>
        <w:rPr>
          <w:sz w:val="10"/>
          <w:szCs w:val="10"/>
        </w:rPr>
      </w:pPr>
    </w:p>
    <w:p>
      <w:pPr>
        <w:rPr>
          <w:szCs w:val="24"/>
        </w:rPr>
      </w:pPr>
    </w:p>
    <w:p>
      <w:pPr>
        <w:tabs>
          <w:tab w:val="left" w:pos="5300"/>
          <w:tab w:val="left" w:pos="7200"/>
        </w:tabs>
        <w:rPr>
          <w:szCs w:val="24"/>
        </w:rPr>
      </w:pPr>
      <w:r>
        <w:rPr>
          <w:szCs w:val="24"/>
        </w:rPr>
        <w:t xml:space="preserve">____________________________________    _____________                  __________________</w:t>
      </w:r>
    </w:p>
    <w:p>
      <w:pPr>
        <w:tabs>
          <w:tab w:val="center" w:pos="2200"/>
          <w:tab w:val="center" w:pos="6100"/>
          <w:tab w:val="center" w:pos="8400"/>
        </w:tabs>
        <w:rPr>
          <w:szCs w:val="24"/>
        </w:rPr>
      </w:pPr>
      <w:r>
        <w:rPr>
          <w:szCs w:val="24"/>
        </w:rPr>
        <w:t xml:space="preserve">(pareiškėjo arba jo įgalioto asmens pareigų             (parašas)</w:t>
        <w:tab/>
        <w:t xml:space="preserve">                                 (vardas, pavardė)</w:t>
      </w:r>
    </w:p>
    <w:p>
      <w:pPr>
        <w:tabs>
          <w:tab w:val="center" w:pos="2000"/>
        </w:tabs>
        <w:rPr>
          <w:szCs w:val="24"/>
        </w:rPr>
      </w:pPr>
      <w:r>
        <w:rPr>
          <w:szCs w:val="24"/>
        </w:rPr>
        <w:tab/>
        <w:t xml:space="preserve">pavadinimas) </w:t>
      </w:r>
    </w:p>
    <w:sectPr>
      <w:headerReference w:type="even" r:id="rId7"/>
      <w:headerReference w:type="default" r:id="rId8"/>
      <w:footerReference w:type="even" r:id="rId9"/>
      <w:footerReference w:type="default" r:id="rId10"/>
      <w:headerReference w:type="first" r:id="rId11"/>
      <w:footerReference w:type="first" r:id="rId12"/>
      <w:pgSz w:w="11906" w:h="16838"/>
      <w:pgMar w:top="1134" w:right="567" w:bottom="1701"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rPr>
          <w:sz w:val="22"/>
          <w:szCs w:val="22"/>
        </w:rPr>
      </w:pPr>
      <w:r>
        <w:rPr>
          <w:sz w:val="22"/>
          <w:szCs w:val="22"/>
        </w:rPr>
        <w:separator/>
      </w:r>
    </w:p>
  </w:endnote>
  <w:endnote w:type="continuationSeparator" w:id="0">
    <w:p>
      <w:pPr>
        <w:rPr>
          <w:sz w:val="22"/>
          <w:szCs w:val="22"/>
        </w:rPr>
      </w:pPr>
      <w:r>
        <w:rPr>
          <w:sz w:val="22"/>
          <w:szCs w:val="22"/>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 w:val="22"/>
        <w:szCs w:val="22"/>
      </w:rPr>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 w:val="22"/>
        <w:szCs w:val="22"/>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 w:val="22"/>
        <w:szCs w:val="22"/>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rPr>
          <w:sz w:val="22"/>
          <w:szCs w:val="22"/>
        </w:rPr>
      </w:pPr>
      <w:r>
        <w:rPr>
          <w:sz w:val="22"/>
          <w:szCs w:val="22"/>
        </w:rPr>
        <w:separator/>
      </w:r>
    </w:p>
  </w:footnote>
  <w:footnote w:type="continuationSeparator" w:id="0">
    <w:p>
      <w:pPr>
        <w:rPr>
          <w:sz w:val="22"/>
          <w:szCs w:val="22"/>
        </w:rPr>
      </w:pPr>
      <w:r>
        <w:rPr>
          <w:sz w:val="22"/>
          <w:szCs w:val="22"/>
        </w:rPr>
        <w:continuationSeparator/>
      </w: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 w:val="22"/>
        <w:szCs w:val="22"/>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jc w:val="center"/>
      <w:rPr>
        <w:sz w:val="22"/>
        <w:szCs w:val="22"/>
      </w:rPr>
    </w:pPr>
  </w:p>
  <w:p>
    <w:pPr>
      <w:tabs>
        <w:tab w:val="center" w:pos="4819"/>
        <w:tab w:val="right" w:pos="9638"/>
      </w:tabs>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2</w:t>
    </w:r>
    <w:r>
      <w:rPr>
        <w:sz w:val="22"/>
        <w:szCs w:val="22"/>
      </w:rPr>
      <w:fldChar w:fldCharType="end"/>
    </w:r>
  </w:p>
  <w:p>
    <w:pPr>
      <w:tabs>
        <w:tab w:val="center" w:pos="4819"/>
        <w:tab w:val="right" w:pos="9638"/>
      </w:tabs>
      <w:rPr>
        <w:sz w:val="22"/>
        <w:szCs w:val="22"/>
      </w:rPr>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 w:val="22"/>
        <w:szCs w:val="22"/>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7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B8C0043-0277-476B-B43C-7E46791C8EFB}"/>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173843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5193</Characters>
  <Application>Microsoft Office Word</Application>
  <DocSecurity>4</DocSecurity>
  <Lines>157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5893</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2025-11-07T09:30:00Z</dcterms:created>
  <dc:creator>Linas Vingras</dc:creator>
  <lastModifiedBy>adlibuser</lastModifiedBy>
  <lastPrinted>2019-05-09T07:04:00Z</lastPrinted>
  <dcterms:modified xsi:type="dcterms:W3CDTF">2025-11-07T09:30:00Z</dcterms:modified>
  <revision>2</revision>
</coreProperties>
</file>